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30CC" w:rsidRPr="00E86609" w:rsidRDefault="009B30CC" w:rsidP="003D65A1">
      <w:pPr>
        <w:spacing w:line="360" w:lineRule="auto"/>
        <w:rPr>
          <w:rFonts w:ascii="Arial" w:hAnsi="Arial" w:cs="Arial"/>
        </w:rPr>
      </w:pPr>
      <w:bookmarkStart w:id="0" w:name="_Toc97344182"/>
    </w:p>
    <w:p w:rsidR="00AF1066" w:rsidRPr="00E86609" w:rsidRDefault="00AF1066" w:rsidP="000F1048">
      <w:pPr>
        <w:spacing w:line="360" w:lineRule="auto"/>
        <w:rPr>
          <w:rFonts w:ascii="Arial" w:hAnsi="Arial" w:cs="Arial"/>
        </w:rPr>
      </w:pPr>
    </w:p>
    <w:p w:rsidR="00AF1066" w:rsidRPr="00E86609" w:rsidRDefault="00AF1066" w:rsidP="000F1048">
      <w:pPr>
        <w:spacing w:line="360" w:lineRule="auto"/>
        <w:rPr>
          <w:rFonts w:ascii="Arial" w:hAnsi="Arial" w:cs="Arial"/>
        </w:rPr>
      </w:pPr>
    </w:p>
    <w:p w:rsidR="00AF1066" w:rsidRPr="00E86609" w:rsidRDefault="00AF1066" w:rsidP="000F1048">
      <w:pPr>
        <w:spacing w:line="360" w:lineRule="auto"/>
        <w:rPr>
          <w:rFonts w:ascii="Arial" w:hAnsi="Arial" w:cs="Arial"/>
        </w:rPr>
      </w:pPr>
    </w:p>
    <w:p w:rsidR="00AF1066" w:rsidRPr="00BC6608" w:rsidRDefault="003D25E7" w:rsidP="00B15819">
      <w:pPr>
        <w:pStyle w:val="Tekstpodstawowy"/>
        <w:spacing w:line="276" w:lineRule="auto"/>
        <w:jc w:val="center"/>
        <w:rPr>
          <w:b/>
          <w:sz w:val="36"/>
          <w:szCs w:val="36"/>
        </w:rPr>
      </w:pPr>
      <w:r w:rsidRPr="00BC6608">
        <w:rPr>
          <w:b/>
          <w:sz w:val="36"/>
          <w:szCs w:val="36"/>
        </w:rPr>
        <w:t>SPECYFIKACJ</w:t>
      </w:r>
      <w:r w:rsidR="00BC6608" w:rsidRPr="00BC6608">
        <w:rPr>
          <w:b/>
          <w:sz w:val="36"/>
          <w:szCs w:val="36"/>
        </w:rPr>
        <w:t>E</w:t>
      </w:r>
      <w:r w:rsidR="00AF1066" w:rsidRPr="00BC6608">
        <w:rPr>
          <w:b/>
          <w:sz w:val="36"/>
          <w:szCs w:val="36"/>
        </w:rPr>
        <w:t xml:space="preserve"> TECHNICZN</w:t>
      </w:r>
      <w:r w:rsidR="00BC6608" w:rsidRPr="00BC6608">
        <w:rPr>
          <w:b/>
          <w:sz w:val="36"/>
          <w:szCs w:val="36"/>
        </w:rPr>
        <w:t>E</w:t>
      </w:r>
    </w:p>
    <w:p w:rsidR="00AF1066" w:rsidRPr="00BC6608" w:rsidRDefault="00AF1066" w:rsidP="00B15819">
      <w:pPr>
        <w:pStyle w:val="Tekstpodstawowy"/>
        <w:spacing w:line="276" w:lineRule="auto"/>
        <w:jc w:val="center"/>
        <w:rPr>
          <w:b/>
          <w:sz w:val="36"/>
          <w:szCs w:val="36"/>
        </w:rPr>
      </w:pPr>
      <w:r w:rsidRPr="00BC6608">
        <w:rPr>
          <w:b/>
          <w:sz w:val="36"/>
          <w:szCs w:val="36"/>
        </w:rPr>
        <w:t>WYKONANIA I ODBIORU ROBÓT</w:t>
      </w:r>
    </w:p>
    <w:p w:rsidR="00BC6608" w:rsidRPr="00E86609" w:rsidRDefault="00BC6608" w:rsidP="00B15819">
      <w:pPr>
        <w:pStyle w:val="Tekstpodstawowy"/>
        <w:spacing w:line="276" w:lineRule="auto"/>
        <w:jc w:val="center"/>
        <w:rPr>
          <w:rFonts w:ascii="Arial" w:hAnsi="Arial" w:cs="Arial"/>
          <w:b/>
          <w:sz w:val="52"/>
          <w:szCs w:val="52"/>
        </w:rPr>
      </w:pPr>
      <w:r w:rsidRPr="00BC6608">
        <w:rPr>
          <w:b/>
          <w:sz w:val="36"/>
          <w:szCs w:val="36"/>
        </w:rPr>
        <w:t>BUDOWLANYCH</w:t>
      </w:r>
    </w:p>
    <w:p w:rsidR="00B15819" w:rsidRDefault="00B15819" w:rsidP="00B15819">
      <w:pPr>
        <w:pStyle w:val="Tekstpodstawowy"/>
        <w:jc w:val="center"/>
        <w:rPr>
          <w:b/>
          <w:sz w:val="36"/>
        </w:rPr>
      </w:pPr>
    </w:p>
    <w:p w:rsidR="00B15819" w:rsidRDefault="00B15819" w:rsidP="00B15819">
      <w:pPr>
        <w:pStyle w:val="Tekstpodstawowy"/>
        <w:jc w:val="center"/>
        <w:rPr>
          <w:b/>
          <w:sz w:val="36"/>
        </w:rPr>
      </w:pPr>
    </w:p>
    <w:p w:rsidR="00B15819" w:rsidRDefault="00B15819" w:rsidP="00B15819">
      <w:pPr>
        <w:pStyle w:val="Tekstpodstawowy"/>
        <w:jc w:val="center"/>
        <w:rPr>
          <w:b/>
          <w:sz w:val="36"/>
        </w:rPr>
      </w:pPr>
    </w:p>
    <w:p w:rsidR="00AF1066" w:rsidRDefault="00AF1066" w:rsidP="000F1048">
      <w:pPr>
        <w:spacing w:line="360" w:lineRule="auto"/>
        <w:jc w:val="center"/>
        <w:rPr>
          <w:b/>
          <w:sz w:val="36"/>
          <w:szCs w:val="36"/>
        </w:rPr>
      </w:pPr>
      <w:r w:rsidRPr="00BC6608">
        <w:rPr>
          <w:b/>
          <w:sz w:val="36"/>
          <w:szCs w:val="36"/>
        </w:rPr>
        <w:t>ST</w:t>
      </w:r>
      <w:r w:rsidR="00A13389">
        <w:rPr>
          <w:b/>
          <w:sz w:val="36"/>
          <w:szCs w:val="36"/>
        </w:rPr>
        <w:t xml:space="preserve"> </w:t>
      </w:r>
      <w:r w:rsidRPr="00BC6608">
        <w:rPr>
          <w:b/>
          <w:sz w:val="36"/>
          <w:szCs w:val="36"/>
        </w:rPr>
        <w:t>- 0</w:t>
      </w:r>
      <w:r w:rsidR="00BC6608" w:rsidRPr="00BC6608">
        <w:rPr>
          <w:b/>
          <w:sz w:val="36"/>
          <w:szCs w:val="36"/>
        </w:rPr>
        <w:t>6</w:t>
      </w:r>
      <w:r w:rsidRPr="00BC6608">
        <w:rPr>
          <w:b/>
          <w:sz w:val="36"/>
          <w:szCs w:val="36"/>
        </w:rPr>
        <w:t xml:space="preserve"> </w:t>
      </w:r>
    </w:p>
    <w:p w:rsidR="00B15819" w:rsidRPr="00BC6608" w:rsidRDefault="00B15819" w:rsidP="000F1048">
      <w:pPr>
        <w:spacing w:line="360" w:lineRule="auto"/>
        <w:jc w:val="center"/>
        <w:rPr>
          <w:b/>
          <w:sz w:val="36"/>
          <w:szCs w:val="36"/>
        </w:rPr>
      </w:pPr>
    </w:p>
    <w:p w:rsidR="00AF1066" w:rsidRPr="00E86609" w:rsidRDefault="00AF1066" w:rsidP="00BC6608">
      <w:pPr>
        <w:jc w:val="center"/>
        <w:rPr>
          <w:rFonts w:ascii="Arial" w:hAnsi="Arial" w:cs="Arial"/>
          <w:b/>
        </w:rPr>
      </w:pPr>
      <w:r w:rsidRPr="00BC6608">
        <w:rPr>
          <w:b/>
          <w:sz w:val="36"/>
          <w:szCs w:val="36"/>
        </w:rPr>
        <w:t>R</w:t>
      </w:r>
      <w:r w:rsidR="00BC6608">
        <w:rPr>
          <w:b/>
          <w:sz w:val="36"/>
          <w:szCs w:val="36"/>
        </w:rPr>
        <w:t>OBOTY DROGOWE</w:t>
      </w:r>
      <w:r w:rsidRPr="00BC6608">
        <w:rPr>
          <w:b/>
          <w:sz w:val="36"/>
          <w:szCs w:val="36"/>
        </w:rPr>
        <w:t xml:space="preserve"> </w:t>
      </w:r>
    </w:p>
    <w:p w:rsidR="00AF1066" w:rsidRPr="00BC6608" w:rsidRDefault="00BC6608" w:rsidP="000F1048">
      <w:pPr>
        <w:spacing w:after="60" w:line="360" w:lineRule="auto"/>
        <w:jc w:val="center"/>
        <w:rPr>
          <w:b/>
          <w:sz w:val="36"/>
          <w:szCs w:val="36"/>
        </w:rPr>
      </w:pPr>
      <w:r w:rsidRPr="00BC6608">
        <w:rPr>
          <w:b/>
          <w:sz w:val="36"/>
          <w:szCs w:val="36"/>
        </w:rPr>
        <w:t>(45233140-2)</w:t>
      </w:r>
    </w:p>
    <w:p w:rsidR="00DE4EBA" w:rsidRPr="00E86609" w:rsidRDefault="00DE4EBA" w:rsidP="000F1048">
      <w:pPr>
        <w:spacing w:after="60" w:line="360" w:lineRule="auto"/>
        <w:jc w:val="center"/>
        <w:rPr>
          <w:rFonts w:ascii="Arial" w:hAnsi="Arial" w:cs="Arial"/>
          <w:b/>
        </w:rPr>
      </w:pPr>
    </w:p>
    <w:p w:rsidR="00DE4EBA" w:rsidRPr="00E86609" w:rsidRDefault="00DE4EBA" w:rsidP="000F1048">
      <w:pPr>
        <w:spacing w:after="60" w:line="360" w:lineRule="auto"/>
        <w:jc w:val="center"/>
        <w:rPr>
          <w:rFonts w:ascii="Arial" w:hAnsi="Arial" w:cs="Arial"/>
          <w:b/>
        </w:rPr>
      </w:pPr>
    </w:p>
    <w:p w:rsidR="00DE4EBA" w:rsidRPr="00E86609" w:rsidRDefault="00DE4EBA" w:rsidP="000F1048">
      <w:pPr>
        <w:spacing w:after="60" w:line="360" w:lineRule="auto"/>
        <w:jc w:val="center"/>
        <w:rPr>
          <w:rFonts w:ascii="Arial" w:hAnsi="Arial" w:cs="Arial"/>
          <w:b/>
        </w:rPr>
      </w:pPr>
    </w:p>
    <w:p w:rsidR="00DE4EBA" w:rsidRPr="00E86609" w:rsidRDefault="00DE4EBA" w:rsidP="000F1048">
      <w:pPr>
        <w:spacing w:after="60" w:line="360" w:lineRule="auto"/>
        <w:jc w:val="center"/>
        <w:rPr>
          <w:rFonts w:ascii="Arial" w:hAnsi="Arial" w:cs="Arial"/>
          <w:b/>
        </w:rPr>
      </w:pPr>
    </w:p>
    <w:p w:rsidR="00AF1066" w:rsidRPr="00BC6608" w:rsidRDefault="00AF1066" w:rsidP="00CE15B5">
      <w:r w:rsidRPr="00BC6608">
        <w:t>Nazwy i kody robót według kodu numerycznego słownika głównego Wspólnego Słownika Zamówień (CPV):</w:t>
      </w:r>
    </w:p>
    <w:p w:rsidR="00353755" w:rsidRPr="00BC6608" w:rsidRDefault="00353755" w:rsidP="00CE15B5">
      <w:pPr>
        <w:ind w:left="1418" w:hanging="1418"/>
      </w:pPr>
      <w:r w:rsidRPr="00BC6608">
        <w:t>45110000-1.</w:t>
      </w:r>
      <w:r w:rsidR="00B15819">
        <w:tab/>
      </w:r>
      <w:r w:rsidRPr="00BC6608">
        <w:t>Roboty w zakresie burzenia i rozbiórki obiektów budowlanych;</w:t>
      </w:r>
      <w:r w:rsidR="000F1048" w:rsidRPr="00BC6608">
        <w:t xml:space="preserve"> </w:t>
      </w:r>
      <w:r w:rsidRPr="00BC6608">
        <w:t>roboty ziemne</w:t>
      </w:r>
    </w:p>
    <w:p w:rsidR="00AF1066" w:rsidRPr="00BC6608" w:rsidRDefault="00AF1066" w:rsidP="00CE15B5">
      <w:pPr>
        <w:ind w:left="1418" w:hanging="1418"/>
      </w:pPr>
      <w:r w:rsidRPr="00BC6608">
        <w:t xml:space="preserve">45000000 -7 </w:t>
      </w:r>
      <w:r w:rsidR="00B15819">
        <w:tab/>
      </w:r>
      <w:r w:rsidRPr="00BC6608">
        <w:t>Roboty budowlane</w:t>
      </w:r>
    </w:p>
    <w:p w:rsidR="00B15819" w:rsidRDefault="00B15819">
      <w:pPr>
        <w:spacing w:after="200" w:line="276" w:lineRule="auto"/>
        <w:jc w:val="both"/>
      </w:pPr>
      <w:r>
        <w:br w:type="page"/>
      </w:r>
    </w:p>
    <w:p w:rsidR="00AF1066" w:rsidRPr="00BC6608" w:rsidRDefault="00AF1066" w:rsidP="000F1048">
      <w:pPr>
        <w:spacing w:line="360" w:lineRule="auto"/>
      </w:pPr>
    </w:p>
    <w:p w:rsidR="000F1048" w:rsidRPr="008025D2" w:rsidRDefault="000F1048" w:rsidP="000F1048">
      <w:pPr>
        <w:spacing w:line="360" w:lineRule="auto"/>
        <w:jc w:val="center"/>
        <w:rPr>
          <w:b/>
          <w:sz w:val="28"/>
          <w:szCs w:val="28"/>
        </w:rPr>
      </w:pPr>
      <w:bookmarkStart w:id="1" w:name="_Hlk3213442"/>
      <w:r w:rsidRPr="008025D2">
        <w:rPr>
          <w:b/>
          <w:sz w:val="28"/>
          <w:szCs w:val="28"/>
        </w:rPr>
        <w:t xml:space="preserve">SPIS TREŚCI: </w:t>
      </w:r>
    </w:p>
    <w:sdt>
      <w:sdtPr>
        <w:rPr>
          <w:smallCaps w:val="0"/>
          <w:spacing w:val="0"/>
          <w:sz w:val="24"/>
          <w:szCs w:val="24"/>
        </w:rPr>
        <w:id w:val="366455876"/>
        <w:docPartObj>
          <w:docPartGallery w:val="Table of Contents"/>
          <w:docPartUnique/>
        </w:docPartObj>
      </w:sdtPr>
      <w:sdtEndPr/>
      <w:sdtContent>
        <w:p w:rsidR="009B30CC" w:rsidRPr="00DD102E" w:rsidRDefault="009B30CC" w:rsidP="000F1048">
          <w:pPr>
            <w:pStyle w:val="Nagwekspisutreci"/>
            <w:spacing w:line="360" w:lineRule="auto"/>
            <w:rPr>
              <w:sz w:val="24"/>
              <w:szCs w:val="24"/>
            </w:rPr>
          </w:pPr>
        </w:p>
        <w:p w:rsidR="00503D18" w:rsidRDefault="00227D81">
          <w:pPr>
            <w:pStyle w:val="Spistreci2"/>
            <w:tabs>
              <w:tab w:val="left" w:pos="880"/>
              <w:tab w:val="right" w:leader="dot" w:pos="8777"/>
            </w:tabs>
            <w:rPr>
              <w:rFonts w:asciiTheme="minorHAnsi" w:eastAsiaTheme="minorEastAsia" w:hAnsiTheme="minorHAnsi" w:cstheme="minorBidi"/>
              <w:noProof/>
              <w:sz w:val="22"/>
              <w:szCs w:val="22"/>
            </w:rPr>
          </w:pPr>
          <w:r w:rsidRPr="00C7093C">
            <w:fldChar w:fldCharType="begin"/>
          </w:r>
          <w:r w:rsidR="009B30CC" w:rsidRPr="00C7093C">
            <w:instrText xml:space="preserve"> TOC \o "1-3" \h \z \u </w:instrText>
          </w:r>
          <w:r w:rsidRPr="00C7093C">
            <w:fldChar w:fldCharType="separate"/>
          </w:r>
          <w:hyperlink w:anchor="_Toc76210072" w:history="1">
            <w:r w:rsidR="00503D18" w:rsidRPr="00955AE7">
              <w:rPr>
                <w:rStyle w:val="Hipercze"/>
                <w:rFonts w:ascii="Arial" w:hAnsi="Arial" w:cs="Arial"/>
                <w:b/>
                <w:noProof/>
              </w:rPr>
              <w:t>1.</w:t>
            </w:r>
            <w:r w:rsidR="00503D18">
              <w:rPr>
                <w:rFonts w:asciiTheme="minorHAnsi" w:eastAsiaTheme="minorEastAsia" w:hAnsiTheme="minorHAnsi" w:cstheme="minorBidi"/>
                <w:noProof/>
                <w:sz w:val="22"/>
                <w:szCs w:val="22"/>
              </w:rPr>
              <w:tab/>
            </w:r>
            <w:r w:rsidR="00503D18" w:rsidRPr="00955AE7">
              <w:rPr>
                <w:rStyle w:val="Hipercze"/>
                <w:rFonts w:ascii="Arial" w:hAnsi="Arial" w:cs="Arial"/>
                <w:b/>
                <w:noProof/>
              </w:rPr>
              <w:t>Wytyczenie trasy i punktów wysokościowych</w:t>
            </w:r>
            <w:r w:rsidR="00503D18">
              <w:rPr>
                <w:noProof/>
                <w:webHidden/>
              </w:rPr>
              <w:tab/>
            </w:r>
            <w:r w:rsidR="00503D18">
              <w:rPr>
                <w:noProof/>
                <w:webHidden/>
              </w:rPr>
              <w:fldChar w:fldCharType="begin"/>
            </w:r>
            <w:r w:rsidR="00503D18">
              <w:rPr>
                <w:noProof/>
                <w:webHidden/>
              </w:rPr>
              <w:instrText xml:space="preserve"> PAGEREF _Toc76210072 \h </w:instrText>
            </w:r>
            <w:r w:rsidR="00503D18">
              <w:rPr>
                <w:noProof/>
                <w:webHidden/>
              </w:rPr>
            </w:r>
            <w:r w:rsidR="00503D18">
              <w:rPr>
                <w:noProof/>
                <w:webHidden/>
              </w:rPr>
              <w:fldChar w:fldCharType="separate"/>
            </w:r>
            <w:r w:rsidR="00503D18">
              <w:rPr>
                <w:noProof/>
                <w:webHidden/>
              </w:rPr>
              <w:t>3</w:t>
            </w:r>
            <w:r w:rsidR="00503D18">
              <w:rPr>
                <w:noProof/>
                <w:webHidden/>
              </w:rPr>
              <w:fldChar w:fldCharType="end"/>
            </w:r>
          </w:hyperlink>
        </w:p>
        <w:p w:rsidR="00503D18" w:rsidRDefault="00E07F20">
          <w:pPr>
            <w:pStyle w:val="Spistreci2"/>
            <w:tabs>
              <w:tab w:val="left" w:pos="880"/>
              <w:tab w:val="right" w:leader="dot" w:pos="8777"/>
            </w:tabs>
            <w:rPr>
              <w:rFonts w:asciiTheme="minorHAnsi" w:eastAsiaTheme="minorEastAsia" w:hAnsiTheme="minorHAnsi" w:cstheme="minorBidi"/>
              <w:noProof/>
              <w:sz w:val="22"/>
              <w:szCs w:val="22"/>
            </w:rPr>
          </w:pPr>
          <w:hyperlink w:anchor="_Toc76210073" w:history="1">
            <w:r w:rsidR="00503D18" w:rsidRPr="00955AE7">
              <w:rPr>
                <w:rStyle w:val="Hipercze"/>
                <w:rFonts w:ascii="Arial" w:hAnsi="Arial" w:cs="Arial"/>
                <w:b/>
                <w:noProof/>
              </w:rPr>
              <w:t>2.</w:t>
            </w:r>
            <w:r w:rsidR="00503D18">
              <w:rPr>
                <w:rFonts w:asciiTheme="minorHAnsi" w:eastAsiaTheme="minorEastAsia" w:hAnsiTheme="minorHAnsi" w:cstheme="minorBidi"/>
                <w:noProof/>
                <w:sz w:val="22"/>
                <w:szCs w:val="22"/>
              </w:rPr>
              <w:tab/>
            </w:r>
            <w:r w:rsidR="00503D18" w:rsidRPr="00955AE7">
              <w:rPr>
                <w:rStyle w:val="Hipercze"/>
                <w:rFonts w:ascii="Arial" w:hAnsi="Arial" w:cs="Arial"/>
                <w:b/>
                <w:noProof/>
              </w:rPr>
              <w:t>Prace  rozbiórkowe i przygotowawcze</w:t>
            </w:r>
            <w:r w:rsidR="00503D18">
              <w:rPr>
                <w:noProof/>
                <w:webHidden/>
              </w:rPr>
              <w:tab/>
            </w:r>
            <w:r w:rsidR="00503D18">
              <w:rPr>
                <w:noProof/>
                <w:webHidden/>
              </w:rPr>
              <w:fldChar w:fldCharType="begin"/>
            </w:r>
            <w:r w:rsidR="00503D18">
              <w:rPr>
                <w:noProof/>
                <w:webHidden/>
              </w:rPr>
              <w:instrText xml:space="preserve"> PAGEREF _Toc76210073 \h </w:instrText>
            </w:r>
            <w:r w:rsidR="00503D18">
              <w:rPr>
                <w:noProof/>
                <w:webHidden/>
              </w:rPr>
            </w:r>
            <w:r w:rsidR="00503D18">
              <w:rPr>
                <w:noProof/>
                <w:webHidden/>
              </w:rPr>
              <w:fldChar w:fldCharType="separate"/>
            </w:r>
            <w:r w:rsidR="00503D18">
              <w:rPr>
                <w:noProof/>
                <w:webHidden/>
              </w:rPr>
              <w:t>6</w:t>
            </w:r>
            <w:r w:rsidR="00503D18">
              <w:rPr>
                <w:noProof/>
                <w:webHidden/>
              </w:rPr>
              <w:fldChar w:fldCharType="end"/>
            </w:r>
          </w:hyperlink>
        </w:p>
        <w:p w:rsidR="00503D18" w:rsidRDefault="00E07F20">
          <w:pPr>
            <w:pStyle w:val="Spistreci2"/>
            <w:tabs>
              <w:tab w:val="left" w:pos="880"/>
              <w:tab w:val="right" w:leader="dot" w:pos="8777"/>
            </w:tabs>
            <w:rPr>
              <w:rFonts w:asciiTheme="minorHAnsi" w:eastAsiaTheme="minorEastAsia" w:hAnsiTheme="minorHAnsi" w:cstheme="minorBidi"/>
              <w:noProof/>
              <w:sz w:val="22"/>
              <w:szCs w:val="22"/>
            </w:rPr>
          </w:pPr>
          <w:hyperlink w:anchor="_Toc76210074" w:history="1">
            <w:r w:rsidR="00503D18" w:rsidRPr="00955AE7">
              <w:rPr>
                <w:rStyle w:val="Hipercze"/>
                <w:rFonts w:ascii="Arial" w:hAnsi="Arial" w:cs="Arial"/>
                <w:b/>
                <w:noProof/>
              </w:rPr>
              <w:t>3.</w:t>
            </w:r>
            <w:r w:rsidR="00503D18">
              <w:rPr>
                <w:rFonts w:asciiTheme="minorHAnsi" w:eastAsiaTheme="minorEastAsia" w:hAnsiTheme="minorHAnsi" w:cstheme="minorBidi"/>
                <w:noProof/>
                <w:sz w:val="22"/>
                <w:szCs w:val="22"/>
              </w:rPr>
              <w:tab/>
            </w:r>
            <w:r w:rsidR="00503D18" w:rsidRPr="00955AE7">
              <w:rPr>
                <w:rStyle w:val="Hipercze"/>
                <w:rFonts w:ascii="Arial" w:hAnsi="Arial" w:cs="Arial"/>
                <w:b/>
                <w:noProof/>
              </w:rPr>
              <w:t>Roboty odtworzeniowe</w:t>
            </w:r>
            <w:r w:rsidR="00503D18">
              <w:rPr>
                <w:noProof/>
                <w:webHidden/>
              </w:rPr>
              <w:tab/>
            </w:r>
            <w:r w:rsidR="00503D18">
              <w:rPr>
                <w:noProof/>
                <w:webHidden/>
              </w:rPr>
              <w:fldChar w:fldCharType="begin"/>
            </w:r>
            <w:r w:rsidR="00503D18">
              <w:rPr>
                <w:noProof/>
                <w:webHidden/>
              </w:rPr>
              <w:instrText xml:space="preserve"> PAGEREF _Toc76210074 \h </w:instrText>
            </w:r>
            <w:r w:rsidR="00503D18">
              <w:rPr>
                <w:noProof/>
                <w:webHidden/>
              </w:rPr>
            </w:r>
            <w:r w:rsidR="00503D18">
              <w:rPr>
                <w:noProof/>
                <w:webHidden/>
              </w:rPr>
              <w:fldChar w:fldCharType="separate"/>
            </w:r>
            <w:r w:rsidR="00503D18">
              <w:rPr>
                <w:noProof/>
                <w:webHidden/>
              </w:rPr>
              <w:t>7</w:t>
            </w:r>
            <w:r w:rsidR="00503D18">
              <w:rPr>
                <w:noProof/>
                <w:webHidden/>
              </w:rPr>
              <w:fldChar w:fldCharType="end"/>
            </w:r>
          </w:hyperlink>
        </w:p>
        <w:p w:rsidR="00503D18" w:rsidRDefault="00E07F20">
          <w:pPr>
            <w:pStyle w:val="Spistreci2"/>
            <w:tabs>
              <w:tab w:val="left" w:pos="880"/>
              <w:tab w:val="right" w:leader="dot" w:pos="8777"/>
            </w:tabs>
            <w:rPr>
              <w:rFonts w:asciiTheme="minorHAnsi" w:eastAsiaTheme="minorEastAsia" w:hAnsiTheme="minorHAnsi" w:cstheme="minorBidi"/>
              <w:noProof/>
              <w:sz w:val="22"/>
              <w:szCs w:val="22"/>
            </w:rPr>
          </w:pPr>
          <w:hyperlink w:anchor="_Toc76210075" w:history="1">
            <w:r w:rsidR="00503D18" w:rsidRPr="00955AE7">
              <w:rPr>
                <w:rStyle w:val="Hipercze"/>
                <w:rFonts w:ascii="Arial" w:hAnsi="Arial" w:cs="Arial"/>
                <w:b/>
                <w:noProof/>
              </w:rPr>
              <w:t>4.</w:t>
            </w:r>
            <w:r w:rsidR="00503D18">
              <w:rPr>
                <w:rFonts w:asciiTheme="minorHAnsi" w:eastAsiaTheme="minorEastAsia" w:hAnsiTheme="minorHAnsi" w:cstheme="minorBidi"/>
                <w:noProof/>
                <w:sz w:val="22"/>
                <w:szCs w:val="22"/>
              </w:rPr>
              <w:tab/>
            </w:r>
            <w:r w:rsidR="00503D18" w:rsidRPr="00955AE7">
              <w:rPr>
                <w:rStyle w:val="Hipercze"/>
                <w:rFonts w:ascii="Arial" w:hAnsi="Arial" w:cs="Arial"/>
                <w:b/>
                <w:noProof/>
              </w:rPr>
              <w:t>Roboty ziemne</w:t>
            </w:r>
            <w:r w:rsidR="00503D18">
              <w:rPr>
                <w:noProof/>
                <w:webHidden/>
              </w:rPr>
              <w:tab/>
            </w:r>
            <w:r w:rsidR="00503D18">
              <w:rPr>
                <w:noProof/>
                <w:webHidden/>
              </w:rPr>
              <w:fldChar w:fldCharType="begin"/>
            </w:r>
            <w:r w:rsidR="00503D18">
              <w:rPr>
                <w:noProof/>
                <w:webHidden/>
              </w:rPr>
              <w:instrText xml:space="preserve"> PAGEREF _Toc76210075 \h </w:instrText>
            </w:r>
            <w:r w:rsidR="00503D18">
              <w:rPr>
                <w:noProof/>
                <w:webHidden/>
              </w:rPr>
            </w:r>
            <w:r w:rsidR="00503D18">
              <w:rPr>
                <w:noProof/>
                <w:webHidden/>
              </w:rPr>
              <w:fldChar w:fldCharType="separate"/>
            </w:r>
            <w:r w:rsidR="00503D18">
              <w:rPr>
                <w:noProof/>
                <w:webHidden/>
              </w:rPr>
              <w:t>9</w:t>
            </w:r>
            <w:r w:rsidR="00503D18">
              <w:rPr>
                <w:noProof/>
                <w:webHidden/>
              </w:rPr>
              <w:fldChar w:fldCharType="end"/>
            </w:r>
          </w:hyperlink>
        </w:p>
        <w:p w:rsidR="00503D18" w:rsidRDefault="00E07F20">
          <w:pPr>
            <w:pStyle w:val="Spistreci2"/>
            <w:tabs>
              <w:tab w:val="left" w:pos="880"/>
              <w:tab w:val="right" w:leader="dot" w:pos="8777"/>
            </w:tabs>
            <w:rPr>
              <w:rFonts w:asciiTheme="minorHAnsi" w:eastAsiaTheme="minorEastAsia" w:hAnsiTheme="minorHAnsi" w:cstheme="minorBidi"/>
              <w:noProof/>
              <w:sz w:val="22"/>
              <w:szCs w:val="22"/>
            </w:rPr>
          </w:pPr>
          <w:hyperlink w:anchor="_Toc76210076" w:history="1">
            <w:r w:rsidR="00503D18" w:rsidRPr="00955AE7">
              <w:rPr>
                <w:rStyle w:val="Hipercze"/>
                <w:rFonts w:ascii="Arial" w:hAnsi="Arial" w:cs="Arial"/>
                <w:b/>
                <w:noProof/>
              </w:rPr>
              <w:t>5.</w:t>
            </w:r>
            <w:r w:rsidR="00503D18">
              <w:rPr>
                <w:rFonts w:asciiTheme="minorHAnsi" w:eastAsiaTheme="minorEastAsia" w:hAnsiTheme="minorHAnsi" w:cstheme="minorBidi"/>
                <w:noProof/>
                <w:sz w:val="22"/>
                <w:szCs w:val="22"/>
              </w:rPr>
              <w:tab/>
            </w:r>
            <w:r w:rsidR="00503D18" w:rsidRPr="00955AE7">
              <w:rPr>
                <w:rStyle w:val="Hipercze"/>
                <w:rFonts w:ascii="Arial" w:hAnsi="Arial" w:cs="Arial"/>
                <w:b/>
                <w:noProof/>
              </w:rPr>
              <w:t>Wymiana gruntu</w:t>
            </w:r>
            <w:r w:rsidR="00503D18">
              <w:rPr>
                <w:noProof/>
                <w:webHidden/>
              </w:rPr>
              <w:tab/>
            </w:r>
            <w:r w:rsidR="00503D18">
              <w:rPr>
                <w:noProof/>
                <w:webHidden/>
              </w:rPr>
              <w:fldChar w:fldCharType="begin"/>
            </w:r>
            <w:r w:rsidR="00503D18">
              <w:rPr>
                <w:noProof/>
                <w:webHidden/>
              </w:rPr>
              <w:instrText xml:space="preserve"> PAGEREF _Toc76210076 \h </w:instrText>
            </w:r>
            <w:r w:rsidR="00503D18">
              <w:rPr>
                <w:noProof/>
                <w:webHidden/>
              </w:rPr>
            </w:r>
            <w:r w:rsidR="00503D18">
              <w:rPr>
                <w:noProof/>
                <w:webHidden/>
              </w:rPr>
              <w:fldChar w:fldCharType="separate"/>
            </w:r>
            <w:r w:rsidR="00503D18">
              <w:rPr>
                <w:noProof/>
                <w:webHidden/>
              </w:rPr>
              <w:t>11</w:t>
            </w:r>
            <w:r w:rsidR="00503D18">
              <w:rPr>
                <w:noProof/>
                <w:webHidden/>
              </w:rPr>
              <w:fldChar w:fldCharType="end"/>
            </w:r>
          </w:hyperlink>
        </w:p>
        <w:p w:rsidR="00503D18" w:rsidRDefault="00E07F20">
          <w:pPr>
            <w:pStyle w:val="Spistreci2"/>
            <w:tabs>
              <w:tab w:val="left" w:pos="880"/>
              <w:tab w:val="right" w:leader="dot" w:pos="8777"/>
            </w:tabs>
            <w:rPr>
              <w:rFonts w:asciiTheme="minorHAnsi" w:eastAsiaTheme="minorEastAsia" w:hAnsiTheme="minorHAnsi" w:cstheme="minorBidi"/>
              <w:noProof/>
              <w:sz w:val="22"/>
              <w:szCs w:val="22"/>
            </w:rPr>
          </w:pPr>
          <w:hyperlink w:anchor="_Toc76210077" w:history="1">
            <w:r w:rsidR="00503D18" w:rsidRPr="00955AE7">
              <w:rPr>
                <w:rStyle w:val="Hipercze"/>
                <w:rFonts w:ascii="Arial" w:hAnsi="Arial" w:cs="Arial"/>
                <w:b/>
                <w:noProof/>
              </w:rPr>
              <w:t>6.</w:t>
            </w:r>
            <w:r w:rsidR="00503D18">
              <w:rPr>
                <w:rFonts w:asciiTheme="minorHAnsi" w:eastAsiaTheme="minorEastAsia" w:hAnsiTheme="minorHAnsi" w:cstheme="minorBidi"/>
                <w:noProof/>
                <w:sz w:val="22"/>
                <w:szCs w:val="22"/>
              </w:rPr>
              <w:tab/>
            </w:r>
            <w:r w:rsidR="00503D18" w:rsidRPr="00955AE7">
              <w:rPr>
                <w:rStyle w:val="Hipercze"/>
                <w:rFonts w:ascii="Arial" w:hAnsi="Arial" w:cs="Arial"/>
                <w:b/>
                <w:noProof/>
              </w:rPr>
              <w:t>Koryto wraz z profilowaniem.</w:t>
            </w:r>
            <w:r w:rsidR="00503D18">
              <w:rPr>
                <w:noProof/>
                <w:webHidden/>
              </w:rPr>
              <w:tab/>
            </w:r>
            <w:r w:rsidR="00503D18">
              <w:rPr>
                <w:noProof/>
                <w:webHidden/>
              </w:rPr>
              <w:fldChar w:fldCharType="begin"/>
            </w:r>
            <w:r w:rsidR="00503D18">
              <w:rPr>
                <w:noProof/>
                <w:webHidden/>
              </w:rPr>
              <w:instrText xml:space="preserve"> PAGEREF _Toc76210077 \h </w:instrText>
            </w:r>
            <w:r w:rsidR="00503D18">
              <w:rPr>
                <w:noProof/>
                <w:webHidden/>
              </w:rPr>
            </w:r>
            <w:r w:rsidR="00503D18">
              <w:rPr>
                <w:noProof/>
                <w:webHidden/>
              </w:rPr>
              <w:fldChar w:fldCharType="separate"/>
            </w:r>
            <w:r w:rsidR="00503D18">
              <w:rPr>
                <w:noProof/>
                <w:webHidden/>
              </w:rPr>
              <w:t>15</w:t>
            </w:r>
            <w:r w:rsidR="00503D18">
              <w:rPr>
                <w:noProof/>
                <w:webHidden/>
              </w:rPr>
              <w:fldChar w:fldCharType="end"/>
            </w:r>
          </w:hyperlink>
        </w:p>
        <w:p w:rsidR="00503D18" w:rsidRDefault="00E07F20">
          <w:pPr>
            <w:pStyle w:val="Spistreci2"/>
            <w:tabs>
              <w:tab w:val="left" w:pos="880"/>
              <w:tab w:val="right" w:leader="dot" w:pos="8777"/>
            </w:tabs>
            <w:rPr>
              <w:rFonts w:asciiTheme="minorHAnsi" w:eastAsiaTheme="minorEastAsia" w:hAnsiTheme="minorHAnsi" w:cstheme="minorBidi"/>
              <w:noProof/>
              <w:sz w:val="22"/>
              <w:szCs w:val="22"/>
            </w:rPr>
          </w:pPr>
          <w:hyperlink w:anchor="_Toc76210078" w:history="1">
            <w:r w:rsidR="00503D18" w:rsidRPr="00955AE7">
              <w:rPr>
                <w:rStyle w:val="Hipercze"/>
                <w:rFonts w:ascii="Arial" w:hAnsi="Arial" w:cs="Arial"/>
                <w:b/>
                <w:noProof/>
              </w:rPr>
              <w:t>7.</w:t>
            </w:r>
            <w:r w:rsidR="00503D18">
              <w:rPr>
                <w:rFonts w:asciiTheme="minorHAnsi" w:eastAsiaTheme="minorEastAsia" w:hAnsiTheme="minorHAnsi" w:cstheme="minorBidi"/>
                <w:noProof/>
                <w:sz w:val="22"/>
                <w:szCs w:val="22"/>
              </w:rPr>
              <w:tab/>
            </w:r>
            <w:r w:rsidR="00503D18" w:rsidRPr="00955AE7">
              <w:rPr>
                <w:rStyle w:val="Hipercze"/>
                <w:rFonts w:ascii="Arial" w:hAnsi="Arial" w:cs="Arial"/>
                <w:b/>
                <w:noProof/>
              </w:rPr>
              <w:t>Warstwa z gruntu stabilizowanego cementem.</w:t>
            </w:r>
            <w:r w:rsidR="00503D18">
              <w:rPr>
                <w:noProof/>
                <w:webHidden/>
              </w:rPr>
              <w:tab/>
            </w:r>
            <w:r w:rsidR="00503D18">
              <w:rPr>
                <w:noProof/>
                <w:webHidden/>
              </w:rPr>
              <w:fldChar w:fldCharType="begin"/>
            </w:r>
            <w:r w:rsidR="00503D18">
              <w:rPr>
                <w:noProof/>
                <w:webHidden/>
              </w:rPr>
              <w:instrText xml:space="preserve"> PAGEREF _Toc76210078 \h </w:instrText>
            </w:r>
            <w:r w:rsidR="00503D18">
              <w:rPr>
                <w:noProof/>
                <w:webHidden/>
              </w:rPr>
            </w:r>
            <w:r w:rsidR="00503D18">
              <w:rPr>
                <w:noProof/>
                <w:webHidden/>
              </w:rPr>
              <w:fldChar w:fldCharType="separate"/>
            </w:r>
            <w:r w:rsidR="00503D18">
              <w:rPr>
                <w:noProof/>
                <w:webHidden/>
              </w:rPr>
              <w:t>18</w:t>
            </w:r>
            <w:r w:rsidR="00503D18">
              <w:rPr>
                <w:noProof/>
                <w:webHidden/>
              </w:rPr>
              <w:fldChar w:fldCharType="end"/>
            </w:r>
          </w:hyperlink>
        </w:p>
        <w:p w:rsidR="00503D18" w:rsidRDefault="00E07F20">
          <w:pPr>
            <w:pStyle w:val="Spistreci2"/>
            <w:tabs>
              <w:tab w:val="left" w:pos="880"/>
              <w:tab w:val="right" w:leader="dot" w:pos="8777"/>
            </w:tabs>
            <w:rPr>
              <w:rFonts w:asciiTheme="minorHAnsi" w:eastAsiaTheme="minorEastAsia" w:hAnsiTheme="minorHAnsi" w:cstheme="minorBidi"/>
              <w:noProof/>
              <w:sz w:val="22"/>
              <w:szCs w:val="22"/>
            </w:rPr>
          </w:pPr>
          <w:hyperlink w:anchor="_Toc76210079" w:history="1">
            <w:r w:rsidR="00503D18" w:rsidRPr="00955AE7">
              <w:rPr>
                <w:rStyle w:val="Hipercze"/>
                <w:rFonts w:ascii="Arial" w:hAnsi="Arial" w:cs="Arial"/>
                <w:b/>
                <w:noProof/>
              </w:rPr>
              <w:t>8.</w:t>
            </w:r>
            <w:r w:rsidR="00503D18">
              <w:rPr>
                <w:rFonts w:asciiTheme="minorHAnsi" w:eastAsiaTheme="minorEastAsia" w:hAnsiTheme="minorHAnsi" w:cstheme="minorBidi"/>
                <w:noProof/>
                <w:sz w:val="22"/>
                <w:szCs w:val="22"/>
              </w:rPr>
              <w:tab/>
            </w:r>
            <w:r w:rsidR="00503D18" w:rsidRPr="00955AE7">
              <w:rPr>
                <w:rStyle w:val="Hipercze"/>
                <w:rFonts w:ascii="Arial" w:hAnsi="Arial" w:cs="Arial"/>
                <w:b/>
                <w:noProof/>
              </w:rPr>
              <w:t>Podbudowa z kruszywa stabilizowanego mechanicznie</w:t>
            </w:r>
            <w:r w:rsidR="00503D18">
              <w:rPr>
                <w:noProof/>
                <w:webHidden/>
              </w:rPr>
              <w:tab/>
            </w:r>
            <w:r w:rsidR="00503D18">
              <w:rPr>
                <w:noProof/>
                <w:webHidden/>
              </w:rPr>
              <w:fldChar w:fldCharType="begin"/>
            </w:r>
            <w:r w:rsidR="00503D18">
              <w:rPr>
                <w:noProof/>
                <w:webHidden/>
              </w:rPr>
              <w:instrText xml:space="preserve"> PAGEREF _Toc76210079 \h </w:instrText>
            </w:r>
            <w:r w:rsidR="00503D18">
              <w:rPr>
                <w:noProof/>
                <w:webHidden/>
              </w:rPr>
            </w:r>
            <w:r w:rsidR="00503D18">
              <w:rPr>
                <w:noProof/>
                <w:webHidden/>
              </w:rPr>
              <w:fldChar w:fldCharType="separate"/>
            </w:r>
            <w:r w:rsidR="00503D18">
              <w:rPr>
                <w:noProof/>
                <w:webHidden/>
              </w:rPr>
              <w:t>26</w:t>
            </w:r>
            <w:r w:rsidR="00503D18">
              <w:rPr>
                <w:noProof/>
                <w:webHidden/>
              </w:rPr>
              <w:fldChar w:fldCharType="end"/>
            </w:r>
          </w:hyperlink>
        </w:p>
        <w:p w:rsidR="00503D18" w:rsidRDefault="00E07F20">
          <w:pPr>
            <w:pStyle w:val="Spistreci2"/>
            <w:tabs>
              <w:tab w:val="left" w:pos="880"/>
              <w:tab w:val="right" w:leader="dot" w:pos="8777"/>
            </w:tabs>
            <w:rPr>
              <w:rFonts w:asciiTheme="minorHAnsi" w:eastAsiaTheme="minorEastAsia" w:hAnsiTheme="minorHAnsi" w:cstheme="minorBidi"/>
              <w:noProof/>
              <w:sz w:val="22"/>
              <w:szCs w:val="22"/>
            </w:rPr>
          </w:pPr>
          <w:hyperlink w:anchor="_Toc76210080" w:history="1">
            <w:r w:rsidR="00503D18" w:rsidRPr="00955AE7">
              <w:rPr>
                <w:rStyle w:val="Hipercze"/>
                <w:rFonts w:ascii="Arial" w:hAnsi="Arial" w:cs="Arial"/>
                <w:b/>
                <w:noProof/>
              </w:rPr>
              <w:t>9.</w:t>
            </w:r>
            <w:r w:rsidR="00503D18">
              <w:rPr>
                <w:rFonts w:asciiTheme="minorHAnsi" w:eastAsiaTheme="minorEastAsia" w:hAnsiTheme="minorHAnsi" w:cstheme="minorBidi"/>
                <w:noProof/>
                <w:sz w:val="22"/>
                <w:szCs w:val="22"/>
              </w:rPr>
              <w:tab/>
            </w:r>
            <w:r w:rsidR="00503D18" w:rsidRPr="00955AE7">
              <w:rPr>
                <w:rStyle w:val="Hipercze"/>
                <w:rFonts w:ascii="Arial" w:hAnsi="Arial" w:cs="Arial"/>
                <w:b/>
                <w:noProof/>
              </w:rPr>
              <w:t>Krawężniki betonowe.</w:t>
            </w:r>
            <w:r w:rsidR="00503D18">
              <w:rPr>
                <w:noProof/>
                <w:webHidden/>
              </w:rPr>
              <w:tab/>
            </w:r>
            <w:r w:rsidR="00503D18">
              <w:rPr>
                <w:noProof/>
                <w:webHidden/>
              </w:rPr>
              <w:fldChar w:fldCharType="begin"/>
            </w:r>
            <w:r w:rsidR="00503D18">
              <w:rPr>
                <w:noProof/>
                <w:webHidden/>
              </w:rPr>
              <w:instrText xml:space="preserve"> PAGEREF _Toc76210080 \h </w:instrText>
            </w:r>
            <w:r w:rsidR="00503D18">
              <w:rPr>
                <w:noProof/>
                <w:webHidden/>
              </w:rPr>
            </w:r>
            <w:r w:rsidR="00503D18">
              <w:rPr>
                <w:noProof/>
                <w:webHidden/>
              </w:rPr>
              <w:fldChar w:fldCharType="separate"/>
            </w:r>
            <w:r w:rsidR="00503D18">
              <w:rPr>
                <w:noProof/>
                <w:webHidden/>
              </w:rPr>
              <w:t>29</w:t>
            </w:r>
            <w:r w:rsidR="00503D18">
              <w:rPr>
                <w:noProof/>
                <w:webHidden/>
              </w:rPr>
              <w:fldChar w:fldCharType="end"/>
            </w:r>
          </w:hyperlink>
        </w:p>
        <w:p w:rsidR="00503D18" w:rsidRDefault="00E07F20">
          <w:pPr>
            <w:pStyle w:val="Spistreci2"/>
            <w:tabs>
              <w:tab w:val="left" w:pos="880"/>
              <w:tab w:val="right" w:leader="dot" w:pos="8777"/>
            </w:tabs>
            <w:rPr>
              <w:rFonts w:asciiTheme="minorHAnsi" w:eastAsiaTheme="minorEastAsia" w:hAnsiTheme="minorHAnsi" w:cstheme="minorBidi"/>
              <w:noProof/>
              <w:sz w:val="22"/>
              <w:szCs w:val="22"/>
            </w:rPr>
          </w:pPr>
          <w:hyperlink w:anchor="_Toc76210081" w:history="1">
            <w:r w:rsidR="00503D18" w:rsidRPr="00955AE7">
              <w:rPr>
                <w:rStyle w:val="Hipercze"/>
                <w:rFonts w:ascii="Arial" w:hAnsi="Arial" w:cs="Arial"/>
                <w:b/>
                <w:noProof/>
              </w:rPr>
              <w:t>10.</w:t>
            </w:r>
            <w:r w:rsidR="00503D18">
              <w:rPr>
                <w:rFonts w:asciiTheme="minorHAnsi" w:eastAsiaTheme="minorEastAsia" w:hAnsiTheme="minorHAnsi" w:cstheme="minorBidi"/>
                <w:noProof/>
                <w:sz w:val="22"/>
                <w:szCs w:val="22"/>
              </w:rPr>
              <w:tab/>
            </w:r>
            <w:r w:rsidR="00503D18" w:rsidRPr="00955AE7">
              <w:rPr>
                <w:rStyle w:val="Hipercze"/>
                <w:rFonts w:ascii="Arial" w:hAnsi="Arial" w:cs="Arial"/>
                <w:b/>
                <w:noProof/>
              </w:rPr>
              <w:t>Chodniki i opaski z kostki betonowej</w:t>
            </w:r>
            <w:r w:rsidR="00503D18">
              <w:rPr>
                <w:noProof/>
                <w:webHidden/>
              </w:rPr>
              <w:tab/>
            </w:r>
            <w:r w:rsidR="00503D18">
              <w:rPr>
                <w:noProof/>
                <w:webHidden/>
              </w:rPr>
              <w:fldChar w:fldCharType="begin"/>
            </w:r>
            <w:r w:rsidR="00503D18">
              <w:rPr>
                <w:noProof/>
                <w:webHidden/>
              </w:rPr>
              <w:instrText xml:space="preserve"> PAGEREF _Toc76210081 \h </w:instrText>
            </w:r>
            <w:r w:rsidR="00503D18">
              <w:rPr>
                <w:noProof/>
                <w:webHidden/>
              </w:rPr>
            </w:r>
            <w:r w:rsidR="00503D18">
              <w:rPr>
                <w:noProof/>
                <w:webHidden/>
              </w:rPr>
              <w:fldChar w:fldCharType="separate"/>
            </w:r>
            <w:r w:rsidR="00503D18">
              <w:rPr>
                <w:noProof/>
                <w:webHidden/>
              </w:rPr>
              <w:t>34</w:t>
            </w:r>
            <w:r w:rsidR="00503D18">
              <w:rPr>
                <w:noProof/>
                <w:webHidden/>
              </w:rPr>
              <w:fldChar w:fldCharType="end"/>
            </w:r>
          </w:hyperlink>
        </w:p>
        <w:p w:rsidR="00503D18" w:rsidRDefault="00E07F20">
          <w:pPr>
            <w:pStyle w:val="Spistreci2"/>
            <w:tabs>
              <w:tab w:val="left" w:pos="880"/>
              <w:tab w:val="right" w:leader="dot" w:pos="8777"/>
            </w:tabs>
            <w:rPr>
              <w:rFonts w:asciiTheme="minorHAnsi" w:eastAsiaTheme="minorEastAsia" w:hAnsiTheme="minorHAnsi" w:cstheme="minorBidi"/>
              <w:noProof/>
              <w:sz w:val="22"/>
              <w:szCs w:val="22"/>
            </w:rPr>
          </w:pPr>
          <w:hyperlink w:anchor="_Toc76210082" w:history="1">
            <w:r w:rsidR="00503D18" w:rsidRPr="00955AE7">
              <w:rPr>
                <w:rStyle w:val="Hipercze"/>
                <w:rFonts w:ascii="Arial" w:hAnsi="Arial" w:cs="Arial"/>
                <w:b/>
                <w:noProof/>
              </w:rPr>
              <w:t>11.</w:t>
            </w:r>
            <w:r w:rsidR="00503D18">
              <w:rPr>
                <w:rFonts w:asciiTheme="minorHAnsi" w:eastAsiaTheme="minorEastAsia" w:hAnsiTheme="minorHAnsi" w:cstheme="minorBidi"/>
                <w:noProof/>
                <w:sz w:val="22"/>
                <w:szCs w:val="22"/>
              </w:rPr>
              <w:tab/>
            </w:r>
            <w:r w:rsidR="00503D18" w:rsidRPr="00955AE7">
              <w:rPr>
                <w:rStyle w:val="Hipercze"/>
                <w:rFonts w:ascii="Arial" w:hAnsi="Arial" w:cs="Arial"/>
                <w:b/>
                <w:noProof/>
              </w:rPr>
              <w:t>Betonowe obrzeża chodnikowe.</w:t>
            </w:r>
            <w:r w:rsidR="00503D18">
              <w:rPr>
                <w:noProof/>
                <w:webHidden/>
              </w:rPr>
              <w:tab/>
            </w:r>
            <w:r w:rsidR="00503D18">
              <w:rPr>
                <w:noProof/>
                <w:webHidden/>
              </w:rPr>
              <w:fldChar w:fldCharType="begin"/>
            </w:r>
            <w:r w:rsidR="00503D18">
              <w:rPr>
                <w:noProof/>
                <w:webHidden/>
              </w:rPr>
              <w:instrText xml:space="preserve"> PAGEREF _Toc76210082 \h </w:instrText>
            </w:r>
            <w:r w:rsidR="00503D18">
              <w:rPr>
                <w:noProof/>
                <w:webHidden/>
              </w:rPr>
            </w:r>
            <w:r w:rsidR="00503D18">
              <w:rPr>
                <w:noProof/>
                <w:webHidden/>
              </w:rPr>
              <w:fldChar w:fldCharType="separate"/>
            </w:r>
            <w:r w:rsidR="00503D18">
              <w:rPr>
                <w:noProof/>
                <w:webHidden/>
              </w:rPr>
              <w:t>41</w:t>
            </w:r>
            <w:r w:rsidR="00503D18">
              <w:rPr>
                <w:noProof/>
                <w:webHidden/>
              </w:rPr>
              <w:fldChar w:fldCharType="end"/>
            </w:r>
          </w:hyperlink>
        </w:p>
        <w:p w:rsidR="00503D18" w:rsidRDefault="00E07F20">
          <w:pPr>
            <w:pStyle w:val="Spistreci2"/>
            <w:tabs>
              <w:tab w:val="left" w:pos="880"/>
              <w:tab w:val="right" w:leader="dot" w:pos="8777"/>
            </w:tabs>
            <w:rPr>
              <w:rFonts w:asciiTheme="minorHAnsi" w:eastAsiaTheme="minorEastAsia" w:hAnsiTheme="minorHAnsi" w:cstheme="minorBidi"/>
              <w:noProof/>
              <w:sz w:val="22"/>
              <w:szCs w:val="22"/>
            </w:rPr>
          </w:pPr>
          <w:hyperlink w:anchor="_Toc76210083" w:history="1">
            <w:r w:rsidR="00503D18" w:rsidRPr="00955AE7">
              <w:rPr>
                <w:rStyle w:val="Hipercze"/>
                <w:rFonts w:ascii="Arial" w:hAnsi="Arial" w:cs="Arial"/>
                <w:b/>
                <w:noProof/>
              </w:rPr>
              <w:t>12.</w:t>
            </w:r>
            <w:r w:rsidR="00503D18">
              <w:rPr>
                <w:rFonts w:asciiTheme="minorHAnsi" w:eastAsiaTheme="minorEastAsia" w:hAnsiTheme="minorHAnsi" w:cstheme="minorBidi"/>
                <w:noProof/>
                <w:sz w:val="22"/>
                <w:szCs w:val="22"/>
              </w:rPr>
              <w:tab/>
            </w:r>
            <w:r w:rsidR="00503D18" w:rsidRPr="00955AE7">
              <w:rPr>
                <w:rStyle w:val="Hipercze"/>
                <w:rFonts w:ascii="Arial" w:hAnsi="Arial" w:cs="Arial"/>
                <w:b/>
                <w:noProof/>
              </w:rPr>
              <w:t>Plantowanie wraz z humusowaniem i obsianiem trawą</w:t>
            </w:r>
            <w:r w:rsidR="00503D18">
              <w:rPr>
                <w:noProof/>
                <w:webHidden/>
              </w:rPr>
              <w:tab/>
            </w:r>
            <w:r w:rsidR="00503D18">
              <w:rPr>
                <w:noProof/>
                <w:webHidden/>
              </w:rPr>
              <w:fldChar w:fldCharType="begin"/>
            </w:r>
            <w:r w:rsidR="00503D18">
              <w:rPr>
                <w:noProof/>
                <w:webHidden/>
              </w:rPr>
              <w:instrText xml:space="preserve"> PAGEREF _Toc76210083 \h </w:instrText>
            </w:r>
            <w:r w:rsidR="00503D18">
              <w:rPr>
                <w:noProof/>
                <w:webHidden/>
              </w:rPr>
            </w:r>
            <w:r w:rsidR="00503D18">
              <w:rPr>
                <w:noProof/>
                <w:webHidden/>
              </w:rPr>
              <w:fldChar w:fldCharType="separate"/>
            </w:r>
            <w:r w:rsidR="00503D18">
              <w:rPr>
                <w:noProof/>
                <w:webHidden/>
              </w:rPr>
              <w:t>45</w:t>
            </w:r>
            <w:r w:rsidR="00503D18">
              <w:rPr>
                <w:noProof/>
                <w:webHidden/>
              </w:rPr>
              <w:fldChar w:fldCharType="end"/>
            </w:r>
          </w:hyperlink>
        </w:p>
        <w:p w:rsidR="00CF312E" w:rsidRPr="00030F04" w:rsidRDefault="00227D81" w:rsidP="00561D01">
          <w:pPr>
            <w:pStyle w:val="Spistreci2"/>
            <w:widowControl w:val="0"/>
            <w:tabs>
              <w:tab w:val="right" w:leader="dot" w:pos="9214"/>
            </w:tabs>
            <w:autoSpaceDE w:val="0"/>
            <w:autoSpaceDN w:val="0"/>
            <w:adjustRightInd w:val="0"/>
            <w:spacing w:after="0" w:line="276" w:lineRule="auto"/>
            <w:ind w:left="0"/>
            <w:rPr>
              <w:rFonts w:ascii="Arial" w:hAnsi="Arial" w:cs="Arial"/>
            </w:rPr>
          </w:pPr>
          <w:r w:rsidRPr="00C7093C">
            <w:fldChar w:fldCharType="end"/>
          </w:r>
        </w:p>
      </w:sdtContent>
    </w:sdt>
    <w:bookmarkEnd w:id="1" w:displacedByCustomXml="prev"/>
    <w:p w:rsidR="00DD102E" w:rsidRDefault="00DD102E">
      <w:pPr>
        <w:spacing w:after="200" w:line="276" w:lineRule="auto"/>
        <w:jc w:val="both"/>
        <w:rPr>
          <w:rFonts w:ascii="Arial" w:hAnsi="Arial" w:cs="Arial"/>
        </w:rPr>
      </w:pPr>
    </w:p>
    <w:p w:rsidR="00DD102E" w:rsidRDefault="00DD102E">
      <w:pPr>
        <w:spacing w:after="200" w:line="276" w:lineRule="auto"/>
        <w:jc w:val="both"/>
        <w:rPr>
          <w:rFonts w:ascii="Arial" w:hAnsi="Arial" w:cs="Arial"/>
        </w:rPr>
      </w:pPr>
    </w:p>
    <w:p w:rsidR="00DD102E" w:rsidRDefault="00DD102E">
      <w:pPr>
        <w:spacing w:after="200" w:line="276" w:lineRule="auto"/>
        <w:jc w:val="both"/>
        <w:rPr>
          <w:rFonts w:ascii="Arial" w:hAnsi="Arial" w:cs="Arial"/>
        </w:rPr>
      </w:pPr>
    </w:p>
    <w:p w:rsidR="000A15AD" w:rsidRDefault="000A15AD">
      <w:pPr>
        <w:spacing w:after="200" w:line="276" w:lineRule="auto"/>
        <w:jc w:val="both"/>
        <w:rPr>
          <w:rFonts w:ascii="Arial" w:hAnsi="Arial" w:cs="Arial"/>
        </w:rPr>
      </w:pPr>
      <w:r w:rsidRPr="00E86609">
        <w:rPr>
          <w:rFonts w:ascii="Arial" w:hAnsi="Arial" w:cs="Arial"/>
        </w:rPr>
        <w:br w:type="page"/>
      </w:r>
    </w:p>
    <w:p w:rsidR="00F268A6" w:rsidRPr="00E86609" w:rsidRDefault="00BB07C6" w:rsidP="000F1048">
      <w:pPr>
        <w:pStyle w:val="Nagwek2"/>
        <w:keepNext/>
        <w:numPr>
          <w:ilvl w:val="2"/>
          <w:numId w:val="1"/>
        </w:numPr>
        <w:tabs>
          <w:tab w:val="left" w:pos="1287"/>
        </w:tabs>
        <w:spacing w:after="240" w:line="360" w:lineRule="auto"/>
        <w:rPr>
          <w:rFonts w:ascii="Arial" w:hAnsi="Arial" w:cs="Arial"/>
          <w:b/>
          <w:sz w:val="24"/>
          <w:szCs w:val="24"/>
        </w:rPr>
      </w:pPr>
      <w:bookmarkStart w:id="2" w:name="_Toc76210072"/>
      <w:r w:rsidRPr="00E86609">
        <w:rPr>
          <w:rFonts w:ascii="Arial" w:hAnsi="Arial" w:cs="Arial"/>
          <w:b/>
          <w:sz w:val="24"/>
          <w:szCs w:val="24"/>
        </w:rPr>
        <w:lastRenderedPageBreak/>
        <w:t>Wytyczenie</w:t>
      </w:r>
      <w:r w:rsidR="00F268A6" w:rsidRPr="00E86609">
        <w:rPr>
          <w:rFonts w:ascii="Arial" w:hAnsi="Arial" w:cs="Arial"/>
          <w:b/>
          <w:sz w:val="24"/>
          <w:szCs w:val="24"/>
        </w:rPr>
        <w:t xml:space="preserve"> trasy i punktów wysokościowych</w:t>
      </w:r>
      <w:bookmarkEnd w:id="0"/>
      <w:bookmarkEnd w:id="2"/>
    </w:p>
    <w:p w:rsidR="00CA71AA" w:rsidRPr="00E86609" w:rsidRDefault="00F0685D" w:rsidP="000F1048">
      <w:pPr>
        <w:spacing w:after="60" w:line="360" w:lineRule="auto"/>
        <w:contextualSpacing/>
        <w:jc w:val="both"/>
        <w:rPr>
          <w:rFonts w:ascii="Arial" w:hAnsi="Arial" w:cs="Arial"/>
          <w:b/>
        </w:rPr>
      </w:pPr>
      <w:bookmarkStart w:id="3" w:name="_Toc365846330"/>
      <w:bookmarkStart w:id="4" w:name="_Toc369126597"/>
      <w:bookmarkStart w:id="5" w:name="_Toc369770903"/>
      <w:bookmarkStart w:id="6" w:name="_Toc529934443"/>
      <w:r w:rsidRPr="00E86609">
        <w:rPr>
          <w:rFonts w:ascii="Arial" w:hAnsi="Arial" w:cs="Arial"/>
          <w:b/>
        </w:rPr>
        <w:t xml:space="preserve">1.1. </w:t>
      </w:r>
      <w:r w:rsidR="00CA71AA" w:rsidRPr="00E86609">
        <w:rPr>
          <w:rFonts w:ascii="Arial" w:hAnsi="Arial" w:cs="Arial"/>
          <w:b/>
        </w:rPr>
        <w:t xml:space="preserve">Przedmiot </w:t>
      </w:r>
      <w:r w:rsidR="003D25E7" w:rsidRPr="00E86609">
        <w:rPr>
          <w:rFonts w:ascii="Arial" w:hAnsi="Arial" w:cs="Arial"/>
          <w:b/>
        </w:rPr>
        <w:t>Specyfikacji</w:t>
      </w:r>
      <w:bookmarkEnd w:id="3"/>
      <w:bookmarkEnd w:id="4"/>
      <w:bookmarkEnd w:id="5"/>
    </w:p>
    <w:p w:rsidR="00E6414B" w:rsidRPr="00E6414B" w:rsidRDefault="00CA71AA" w:rsidP="00E6414B">
      <w:pPr>
        <w:spacing w:after="60"/>
        <w:jc w:val="both"/>
        <w:rPr>
          <w:i/>
        </w:rPr>
      </w:pPr>
      <w:r w:rsidRPr="002537DC">
        <w:t xml:space="preserve">Przedmiotem niniejszej </w:t>
      </w:r>
      <w:r w:rsidR="003D25E7" w:rsidRPr="002537DC">
        <w:t xml:space="preserve">Specyfikacji </w:t>
      </w:r>
      <w:r w:rsidRPr="002537DC">
        <w:t xml:space="preserve">technicznej są wymagania dotyczące wykonania i odbioru robót związanych z </w:t>
      </w:r>
      <w:r w:rsidR="00BB07C6" w:rsidRPr="002537DC">
        <w:t>wytyczeniem</w:t>
      </w:r>
      <w:r w:rsidRPr="002537DC">
        <w:t xml:space="preserve"> </w:t>
      </w:r>
      <w:r w:rsidR="00BB07C6" w:rsidRPr="002537DC">
        <w:t>niwelety</w:t>
      </w:r>
      <w:r w:rsidRPr="002537DC">
        <w:t xml:space="preserve"> drogowej i jej punktów wysoko</w:t>
      </w:r>
      <w:r w:rsidR="00BB07C6" w:rsidRPr="002537DC">
        <w:t>ściowych związanych z budową drogi wewnętrznej</w:t>
      </w:r>
      <w:r w:rsidR="003A3530" w:rsidRPr="002537DC">
        <w:t xml:space="preserve"> i manewrowej</w:t>
      </w:r>
      <w:r w:rsidRPr="002537DC">
        <w:t xml:space="preserve"> w ramach inwestycji pn: </w:t>
      </w:r>
      <w:bookmarkStart w:id="7" w:name="_Hlk1050384"/>
      <w:bookmarkStart w:id="8" w:name="_Toc365846332"/>
      <w:bookmarkStart w:id="9" w:name="_Toc369126599"/>
      <w:bookmarkStart w:id="10" w:name="_Toc369770905"/>
      <w:r w:rsidR="00E6414B" w:rsidRPr="00E6414B">
        <w:t>„</w:t>
      </w:r>
      <w:r w:rsidR="00E6414B" w:rsidRPr="00E6414B">
        <w:rPr>
          <w:i/>
        </w:rPr>
        <w:t>Przebudowa i rozbudowa węzła przeróbki osadów na terenie oczyszczalni ścieków w Redlicy, gm. Dobra”</w:t>
      </w:r>
      <w:r w:rsidR="00E6414B">
        <w:rPr>
          <w:i/>
        </w:rPr>
        <w:t xml:space="preserve"> ETAP I</w:t>
      </w:r>
      <w:r w:rsidR="00503D18">
        <w:rPr>
          <w:i/>
        </w:rPr>
        <w:t xml:space="preserve"> </w:t>
      </w:r>
      <w:r w:rsidR="00E6414B">
        <w:rPr>
          <w:i/>
        </w:rPr>
        <w:t>.</w:t>
      </w:r>
    </w:p>
    <w:bookmarkEnd w:id="7"/>
    <w:p w:rsidR="00CA71AA" w:rsidRPr="007A62E4" w:rsidRDefault="00CA71AA" w:rsidP="007A62E4">
      <w:pPr>
        <w:spacing w:after="60"/>
        <w:jc w:val="both"/>
      </w:pPr>
    </w:p>
    <w:p w:rsidR="00CA71AA" w:rsidRPr="00E86609" w:rsidRDefault="00F0685D" w:rsidP="000F1048">
      <w:pPr>
        <w:spacing w:after="60" w:line="360" w:lineRule="auto"/>
        <w:contextualSpacing/>
        <w:jc w:val="both"/>
        <w:rPr>
          <w:rFonts w:ascii="Arial" w:hAnsi="Arial" w:cs="Arial"/>
          <w:b/>
        </w:rPr>
      </w:pPr>
      <w:r w:rsidRPr="00E86609">
        <w:rPr>
          <w:rFonts w:ascii="Arial" w:hAnsi="Arial" w:cs="Arial"/>
          <w:b/>
        </w:rPr>
        <w:t xml:space="preserve">1.2. </w:t>
      </w:r>
      <w:r w:rsidR="003D25E7" w:rsidRPr="00E86609">
        <w:rPr>
          <w:rFonts w:ascii="Arial" w:hAnsi="Arial" w:cs="Arial"/>
          <w:b/>
        </w:rPr>
        <w:t>Zakres robót objętych Specyfikacją</w:t>
      </w:r>
      <w:bookmarkEnd w:id="8"/>
      <w:bookmarkEnd w:id="9"/>
      <w:bookmarkEnd w:id="10"/>
    </w:p>
    <w:p w:rsidR="00CA71AA" w:rsidRPr="002537DC" w:rsidRDefault="00CA71AA" w:rsidP="007A62E4">
      <w:pPr>
        <w:jc w:val="both"/>
      </w:pPr>
      <w:r w:rsidRPr="002537DC">
        <w:t xml:space="preserve">Ustalenia zawarte w niniejszej </w:t>
      </w:r>
      <w:r w:rsidR="003D25E7" w:rsidRPr="002537DC">
        <w:t xml:space="preserve">Specyfikacji </w:t>
      </w:r>
      <w:r w:rsidRPr="002537DC">
        <w:t xml:space="preserve"> dotyczą zasad prowadzenia robót związanych z wszystkimi czynnościami umożliwiającymi i mającymi na celu </w:t>
      </w:r>
      <w:r w:rsidR="00BB07C6" w:rsidRPr="002537DC">
        <w:t>wytyczenie</w:t>
      </w:r>
      <w:r w:rsidRPr="002537DC">
        <w:t xml:space="preserve"> w terenie przebiegu </w:t>
      </w:r>
      <w:r w:rsidR="00BB07C6" w:rsidRPr="002537DC">
        <w:t>niwelety</w:t>
      </w:r>
      <w:r w:rsidRPr="002537DC">
        <w:t xml:space="preserve"> drogowej. </w:t>
      </w:r>
    </w:p>
    <w:p w:rsidR="00CA71AA" w:rsidRPr="002537DC" w:rsidRDefault="00CA71AA" w:rsidP="007A62E4">
      <w:pPr>
        <w:jc w:val="both"/>
      </w:pPr>
      <w:r w:rsidRPr="002537DC">
        <w:t xml:space="preserve">W zakres robót pomiarowych, związanych z </w:t>
      </w:r>
      <w:r w:rsidR="00BB07C6" w:rsidRPr="002537DC">
        <w:t>wytyczeniem</w:t>
      </w:r>
      <w:r w:rsidRPr="002537DC">
        <w:t xml:space="preserve"> trasy i punktów wysokościowych wchodzą:</w:t>
      </w:r>
    </w:p>
    <w:p w:rsidR="00CA71AA" w:rsidRPr="002537DC" w:rsidRDefault="00CA71AA" w:rsidP="007A62E4">
      <w:pPr>
        <w:pStyle w:val="Akapitzlist"/>
        <w:numPr>
          <w:ilvl w:val="0"/>
          <w:numId w:val="3"/>
        </w:numPr>
        <w:ind w:left="851" w:hanging="567"/>
        <w:jc w:val="both"/>
        <w:rPr>
          <w:lang w:eastAsia="ar-SA"/>
        </w:rPr>
      </w:pPr>
      <w:r w:rsidRPr="002537DC">
        <w:t>sprawdzenie</w:t>
      </w:r>
      <w:r w:rsidRPr="002537DC">
        <w:rPr>
          <w:lang w:eastAsia="ar-SA"/>
        </w:rPr>
        <w:t xml:space="preserve"> wyznaczenia sytuacyjnego i wysokościowego punktów głównych osi trasy i punktów wysokościowych,</w:t>
      </w:r>
    </w:p>
    <w:p w:rsidR="00CA71AA" w:rsidRPr="002537DC" w:rsidRDefault="00CA71AA" w:rsidP="007A62E4">
      <w:pPr>
        <w:pStyle w:val="Akapitzlist"/>
        <w:numPr>
          <w:ilvl w:val="0"/>
          <w:numId w:val="3"/>
        </w:numPr>
        <w:ind w:left="851" w:hanging="567"/>
        <w:jc w:val="both"/>
        <w:rPr>
          <w:lang w:eastAsia="ar-SA"/>
        </w:rPr>
      </w:pPr>
      <w:r w:rsidRPr="002537DC">
        <w:rPr>
          <w:lang w:eastAsia="ar-SA"/>
        </w:rPr>
        <w:t>uzupełnienie osi trasy dodatkowymi punktami (wyznaczenie osi),</w:t>
      </w:r>
    </w:p>
    <w:p w:rsidR="00CA71AA" w:rsidRPr="002537DC" w:rsidRDefault="00CA71AA" w:rsidP="007A62E4">
      <w:pPr>
        <w:pStyle w:val="Akapitzlist"/>
        <w:numPr>
          <w:ilvl w:val="0"/>
          <w:numId w:val="3"/>
        </w:numPr>
        <w:ind w:left="851" w:hanging="567"/>
        <w:jc w:val="both"/>
        <w:rPr>
          <w:lang w:eastAsia="ar-SA"/>
        </w:rPr>
      </w:pPr>
      <w:r w:rsidRPr="002537DC">
        <w:rPr>
          <w:lang w:eastAsia="ar-SA"/>
        </w:rPr>
        <w:t>wyznaczenie dodatkowych punktów wysokościowych (reperów roboczych),</w:t>
      </w:r>
    </w:p>
    <w:p w:rsidR="00CA71AA" w:rsidRPr="002537DC" w:rsidRDefault="00CA71AA" w:rsidP="007A62E4">
      <w:pPr>
        <w:pStyle w:val="Akapitzlist"/>
        <w:numPr>
          <w:ilvl w:val="0"/>
          <w:numId w:val="3"/>
        </w:numPr>
        <w:ind w:left="851" w:hanging="567"/>
        <w:jc w:val="both"/>
        <w:rPr>
          <w:lang w:eastAsia="ar-SA"/>
        </w:rPr>
      </w:pPr>
      <w:r w:rsidRPr="002537DC">
        <w:rPr>
          <w:lang w:eastAsia="ar-SA"/>
        </w:rPr>
        <w:t>wyznaczenie przekrojów poprzecznych,</w:t>
      </w:r>
    </w:p>
    <w:p w:rsidR="00CA71AA" w:rsidRPr="002537DC" w:rsidRDefault="00CA71AA" w:rsidP="007A62E4">
      <w:pPr>
        <w:pStyle w:val="Akapitzlist"/>
        <w:numPr>
          <w:ilvl w:val="0"/>
          <w:numId w:val="3"/>
        </w:numPr>
        <w:ind w:left="851" w:hanging="567"/>
        <w:jc w:val="both"/>
      </w:pPr>
      <w:proofErr w:type="spellStart"/>
      <w:r w:rsidRPr="002537DC">
        <w:rPr>
          <w:lang w:eastAsia="ar-SA"/>
        </w:rPr>
        <w:t>zastabilizowanie</w:t>
      </w:r>
      <w:proofErr w:type="spellEnd"/>
      <w:r w:rsidRPr="002537DC">
        <w:rPr>
          <w:lang w:eastAsia="ar-SA"/>
        </w:rPr>
        <w:t xml:space="preserve"> punktów w sposób trwały, ochrona ich przed zniszczeniem oraz oznakowanie w sposób ułatwiający odszukanie i ewentualne odtworzenie.</w:t>
      </w:r>
    </w:p>
    <w:p w:rsidR="003D25E7" w:rsidRPr="004954F6" w:rsidRDefault="003D25E7" w:rsidP="007A62E4">
      <w:pPr>
        <w:spacing w:after="60"/>
        <w:jc w:val="both"/>
      </w:pPr>
    </w:p>
    <w:p w:rsidR="00CA71AA" w:rsidRPr="00E86609" w:rsidRDefault="003D25E7" w:rsidP="003D25E7">
      <w:pPr>
        <w:spacing w:after="60" w:line="360" w:lineRule="auto"/>
        <w:contextualSpacing/>
        <w:jc w:val="both"/>
        <w:rPr>
          <w:rFonts w:ascii="Arial" w:hAnsi="Arial" w:cs="Arial"/>
          <w:b/>
        </w:rPr>
      </w:pPr>
      <w:bookmarkStart w:id="11" w:name="_Toc365846333"/>
      <w:bookmarkStart w:id="12" w:name="_Toc369126600"/>
      <w:bookmarkStart w:id="13" w:name="_Toc369770906"/>
      <w:r w:rsidRPr="00E86609">
        <w:rPr>
          <w:rFonts w:ascii="Arial" w:hAnsi="Arial" w:cs="Arial"/>
          <w:b/>
        </w:rPr>
        <w:t xml:space="preserve">1.3. </w:t>
      </w:r>
      <w:r w:rsidR="00CA71AA" w:rsidRPr="00E86609">
        <w:rPr>
          <w:rFonts w:ascii="Arial" w:hAnsi="Arial" w:cs="Arial"/>
          <w:b/>
        </w:rPr>
        <w:t>Określenia podstawowe</w:t>
      </w:r>
      <w:bookmarkEnd w:id="11"/>
      <w:bookmarkEnd w:id="12"/>
      <w:bookmarkEnd w:id="13"/>
    </w:p>
    <w:p w:rsidR="00CA71AA" w:rsidRPr="002537DC" w:rsidRDefault="00CA71AA" w:rsidP="007A62E4">
      <w:pPr>
        <w:spacing w:after="60"/>
        <w:contextualSpacing/>
        <w:jc w:val="both"/>
      </w:pPr>
      <w:r w:rsidRPr="002537DC">
        <w:t>Punkty główne trasy - punkty załamania osi trasy, punkty kierunkowe oraz początkowy i końcowy punkt trasy.</w:t>
      </w:r>
    </w:p>
    <w:p w:rsidR="00CA71AA" w:rsidRDefault="00CA71AA" w:rsidP="007A62E4">
      <w:pPr>
        <w:spacing w:after="60"/>
        <w:jc w:val="both"/>
      </w:pPr>
      <w:r w:rsidRPr="002537DC">
        <w:t>Pozostałe określenia podstawowe są zgodne z obowiązującymi odpowiednimi polskimi normami.</w:t>
      </w:r>
    </w:p>
    <w:p w:rsidR="002537DC" w:rsidRPr="002537DC" w:rsidRDefault="002537DC" w:rsidP="007A62E4">
      <w:pPr>
        <w:spacing w:after="60"/>
        <w:jc w:val="both"/>
      </w:pPr>
    </w:p>
    <w:p w:rsidR="00CA71AA" w:rsidRPr="00E86609" w:rsidRDefault="003D25E7" w:rsidP="003D25E7">
      <w:pPr>
        <w:spacing w:after="60" w:line="360" w:lineRule="auto"/>
        <w:contextualSpacing/>
        <w:jc w:val="both"/>
        <w:rPr>
          <w:rFonts w:ascii="Arial" w:hAnsi="Arial" w:cs="Arial"/>
          <w:b/>
        </w:rPr>
      </w:pPr>
      <w:bookmarkStart w:id="14" w:name="_Toc365846334"/>
      <w:bookmarkStart w:id="15" w:name="_Toc369126601"/>
      <w:bookmarkStart w:id="16" w:name="_Toc369770907"/>
      <w:r w:rsidRPr="00E86609">
        <w:rPr>
          <w:rFonts w:ascii="Arial" w:hAnsi="Arial" w:cs="Arial"/>
          <w:b/>
        </w:rPr>
        <w:t xml:space="preserve">1.4. </w:t>
      </w:r>
      <w:r w:rsidR="00CA71AA" w:rsidRPr="00E86609">
        <w:rPr>
          <w:rFonts w:ascii="Arial" w:hAnsi="Arial" w:cs="Arial"/>
          <w:b/>
        </w:rPr>
        <w:t>Materiały</w:t>
      </w:r>
      <w:bookmarkEnd w:id="14"/>
      <w:bookmarkEnd w:id="15"/>
      <w:bookmarkEnd w:id="16"/>
    </w:p>
    <w:p w:rsidR="00CA71AA" w:rsidRPr="002537DC" w:rsidRDefault="00CA71AA" w:rsidP="007A62E4">
      <w:pPr>
        <w:spacing w:after="60"/>
        <w:contextualSpacing/>
        <w:jc w:val="both"/>
      </w:pPr>
      <w:r w:rsidRPr="002537DC">
        <w:t>Do utrwalenia punktów głównych trasy należy stosować pale drewniane z gwoździem lub prętem stalowym, słupki betonowe albo rury metalowe o długości około 0,5 metra.</w:t>
      </w:r>
    </w:p>
    <w:p w:rsidR="00CA71AA" w:rsidRPr="002537DC" w:rsidRDefault="00CA71AA" w:rsidP="007A62E4">
      <w:pPr>
        <w:spacing w:after="60"/>
        <w:contextualSpacing/>
        <w:jc w:val="both"/>
      </w:pPr>
      <w:r w:rsidRPr="002537DC">
        <w:t>Pale drewniane umieszczone poza granicą robót ziemnych, w sąsiedztwie punktów załamania trasy, powinny mieć średnicę od  0,15 do 0,20 m  i długość od 1,5 do 1,7 m.</w:t>
      </w:r>
    </w:p>
    <w:p w:rsidR="00CA71AA" w:rsidRPr="002537DC" w:rsidRDefault="00CA71AA" w:rsidP="007A62E4">
      <w:pPr>
        <w:spacing w:after="60"/>
        <w:contextualSpacing/>
        <w:jc w:val="both"/>
      </w:pPr>
      <w:r w:rsidRPr="002537DC">
        <w:t>Do stabilizacji pozostałych punktów należy stosować paliki drewniane średnicy od 0,05 do 0,08 m i długości około 0,30 m, a dla punktów utrwalanych w istniejącej nawierzchni bolce stalowe średnicy 5 mm i długości od  0,04 do 0,05 m.</w:t>
      </w:r>
    </w:p>
    <w:p w:rsidR="00CA71AA" w:rsidRDefault="00CA71AA" w:rsidP="007A62E4">
      <w:pPr>
        <w:spacing w:after="60"/>
        <w:contextualSpacing/>
        <w:jc w:val="both"/>
      </w:pPr>
      <w:r w:rsidRPr="002537DC">
        <w:t>„Świadki” powinny mieć długość około 0,50 m i przekrój prostokątny.</w:t>
      </w:r>
    </w:p>
    <w:p w:rsidR="007A62E4" w:rsidRDefault="007A62E4" w:rsidP="007A62E4">
      <w:pPr>
        <w:spacing w:after="60"/>
        <w:contextualSpacing/>
        <w:jc w:val="both"/>
      </w:pPr>
    </w:p>
    <w:p w:rsidR="00CA71AA" w:rsidRPr="00E86609" w:rsidRDefault="003D25E7" w:rsidP="003D25E7">
      <w:pPr>
        <w:spacing w:after="60" w:line="360" w:lineRule="auto"/>
        <w:contextualSpacing/>
        <w:jc w:val="both"/>
        <w:rPr>
          <w:rFonts w:ascii="Arial" w:hAnsi="Arial" w:cs="Arial"/>
          <w:b/>
        </w:rPr>
      </w:pPr>
      <w:bookmarkStart w:id="17" w:name="_Toc365846335"/>
      <w:bookmarkStart w:id="18" w:name="_Toc369126602"/>
      <w:bookmarkStart w:id="19" w:name="_Toc369770908"/>
      <w:r w:rsidRPr="00E86609">
        <w:rPr>
          <w:rFonts w:ascii="Arial" w:hAnsi="Arial" w:cs="Arial"/>
          <w:b/>
        </w:rPr>
        <w:t xml:space="preserve">1.5. </w:t>
      </w:r>
      <w:r w:rsidR="00CA71AA" w:rsidRPr="00E86609">
        <w:rPr>
          <w:rFonts w:ascii="Arial" w:hAnsi="Arial" w:cs="Arial"/>
          <w:b/>
        </w:rPr>
        <w:t>Sprzęt</w:t>
      </w:r>
      <w:bookmarkEnd w:id="17"/>
      <w:bookmarkEnd w:id="18"/>
      <w:bookmarkEnd w:id="19"/>
    </w:p>
    <w:p w:rsidR="00CA71AA" w:rsidRPr="002537DC" w:rsidRDefault="00CA71AA" w:rsidP="007A62E4">
      <w:pPr>
        <w:spacing w:after="60"/>
        <w:contextualSpacing/>
        <w:jc w:val="both"/>
      </w:pPr>
      <w:r w:rsidRPr="002537DC">
        <w:t xml:space="preserve">Do </w:t>
      </w:r>
      <w:r w:rsidR="00BB07C6" w:rsidRPr="002537DC">
        <w:t>wytyczenia</w:t>
      </w:r>
      <w:r w:rsidRPr="002537DC">
        <w:t xml:space="preserve"> sytuacyjnego trasy i punktów wysokościowych należy stosować następujący sprzęt:</w:t>
      </w:r>
    </w:p>
    <w:p w:rsidR="00CA71AA" w:rsidRPr="002537DC" w:rsidRDefault="00CA71AA" w:rsidP="007A62E4">
      <w:pPr>
        <w:pStyle w:val="Akapitzlist"/>
        <w:numPr>
          <w:ilvl w:val="0"/>
          <w:numId w:val="3"/>
        </w:numPr>
        <w:ind w:left="851" w:hanging="567"/>
        <w:jc w:val="both"/>
      </w:pPr>
      <w:r w:rsidRPr="002537DC">
        <w:t>teodolity lub tachimetry,</w:t>
      </w:r>
    </w:p>
    <w:p w:rsidR="00CA71AA" w:rsidRPr="002537DC" w:rsidRDefault="00CA71AA" w:rsidP="007A62E4">
      <w:pPr>
        <w:pStyle w:val="Akapitzlist"/>
        <w:numPr>
          <w:ilvl w:val="0"/>
          <w:numId w:val="3"/>
        </w:numPr>
        <w:ind w:left="851" w:hanging="567"/>
        <w:jc w:val="both"/>
      </w:pPr>
      <w:r w:rsidRPr="002537DC">
        <w:t>niwelatory,</w:t>
      </w:r>
    </w:p>
    <w:p w:rsidR="00CA71AA" w:rsidRPr="002537DC" w:rsidRDefault="00CA71AA" w:rsidP="007A62E4">
      <w:pPr>
        <w:pStyle w:val="Akapitzlist"/>
        <w:numPr>
          <w:ilvl w:val="0"/>
          <w:numId w:val="3"/>
        </w:numPr>
        <w:ind w:left="851" w:hanging="567"/>
        <w:jc w:val="both"/>
      </w:pPr>
      <w:r w:rsidRPr="002537DC">
        <w:lastRenderedPageBreak/>
        <w:t>dalmierze,</w:t>
      </w:r>
    </w:p>
    <w:p w:rsidR="00CA71AA" w:rsidRPr="002537DC" w:rsidRDefault="00CA71AA" w:rsidP="007A62E4">
      <w:pPr>
        <w:pStyle w:val="Akapitzlist"/>
        <w:numPr>
          <w:ilvl w:val="0"/>
          <w:numId w:val="3"/>
        </w:numPr>
        <w:ind w:left="851" w:hanging="567"/>
        <w:jc w:val="both"/>
      </w:pPr>
      <w:r w:rsidRPr="002537DC">
        <w:t>tyczki,</w:t>
      </w:r>
    </w:p>
    <w:p w:rsidR="00CA71AA" w:rsidRPr="002537DC" w:rsidRDefault="00CA71AA" w:rsidP="007A62E4">
      <w:pPr>
        <w:pStyle w:val="Akapitzlist"/>
        <w:numPr>
          <w:ilvl w:val="0"/>
          <w:numId w:val="3"/>
        </w:numPr>
        <w:ind w:left="851" w:hanging="567"/>
        <w:jc w:val="both"/>
      </w:pPr>
      <w:r w:rsidRPr="002537DC">
        <w:t>łaty,</w:t>
      </w:r>
    </w:p>
    <w:p w:rsidR="00CA71AA" w:rsidRPr="002537DC" w:rsidRDefault="00CA71AA" w:rsidP="007A62E4">
      <w:pPr>
        <w:pStyle w:val="Akapitzlist"/>
        <w:numPr>
          <w:ilvl w:val="0"/>
          <w:numId w:val="3"/>
        </w:numPr>
        <w:ind w:left="851" w:hanging="567"/>
        <w:jc w:val="both"/>
      </w:pPr>
      <w:r w:rsidRPr="002537DC">
        <w:t>taśmy stalowe, szpilki.</w:t>
      </w:r>
    </w:p>
    <w:p w:rsidR="00CA71AA" w:rsidRPr="002537DC" w:rsidRDefault="00CA71AA" w:rsidP="007A62E4">
      <w:pPr>
        <w:spacing w:after="60"/>
        <w:jc w:val="both"/>
      </w:pPr>
      <w:r w:rsidRPr="002537DC">
        <w:t>Sprzęt stosowany do odtworzenia trasy drogowej i jej punktów wysokościowych powinien gwarantować uzyskanie wymaganej dokładności pomiaru.</w:t>
      </w:r>
    </w:p>
    <w:p w:rsidR="00CA71AA" w:rsidRPr="004954F6" w:rsidRDefault="00CA71AA" w:rsidP="007A62E4">
      <w:pPr>
        <w:spacing w:before="120" w:after="60"/>
        <w:contextualSpacing/>
        <w:jc w:val="both"/>
        <w:rPr>
          <w:rFonts w:ascii="Arial" w:hAnsi="Arial" w:cs="Arial"/>
          <w:sz w:val="22"/>
          <w:szCs w:val="22"/>
          <w:u w:val="single"/>
        </w:rPr>
      </w:pPr>
      <w:bookmarkStart w:id="20" w:name="_Toc365846336"/>
      <w:bookmarkStart w:id="21" w:name="_Toc369126603"/>
      <w:bookmarkStart w:id="22" w:name="_Toc369770909"/>
    </w:p>
    <w:p w:rsidR="00CA71AA" w:rsidRPr="00E86609" w:rsidRDefault="003D25E7" w:rsidP="003D25E7">
      <w:pPr>
        <w:spacing w:after="60" w:line="360" w:lineRule="auto"/>
        <w:contextualSpacing/>
        <w:jc w:val="both"/>
        <w:rPr>
          <w:rFonts w:ascii="Arial" w:hAnsi="Arial" w:cs="Arial"/>
          <w:b/>
        </w:rPr>
      </w:pPr>
      <w:r w:rsidRPr="00E86609">
        <w:rPr>
          <w:rFonts w:ascii="Arial" w:hAnsi="Arial" w:cs="Arial"/>
          <w:b/>
        </w:rPr>
        <w:t xml:space="preserve">1.6. </w:t>
      </w:r>
      <w:r w:rsidR="00CA71AA" w:rsidRPr="00E86609">
        <w:rPr>
          <w:rFonts w:ascii="Arial" w:hAnsi="Arial" w:cs="Arial"/>
          <w:b/>
        </w:rPr>
        <w:t>Transport</w:t>
      </w:r>
      <w:bookmarkEnd w:id="20"/>
      <w:bookmarkEnd w:id="21"/>
      <w:bookmarkEnd w:id="22"/>
    </w:p>
    <w:p w:rsidR="00CA71AA" w:rsidRPr="002537DC" w:rsidRDefault="00CA71AA" w:rsidP="007A62E4">
      <w:pPr>
        <w:spacing w:after="60"/>
        <w:jc w:val="both"/>
      </w:pPr>
      <w:r w:rsidRPr="002537DC">
        <w:t xml:space="preserve">Sprzęt i materiały do </w:t>
      </w:r>
      <w:r w:rsidR="00BB07C6" w:rsidRPr="002537DC">
        <w:t>wytyczenia</w:t>
      </w:r>
      <w:r w:rsidRPr="002537DC">
        <w:t xml:space="preserve"> trasy można przewozić dowolnymi środkami transportu.</w:t>
      </w:r>
    </w:p>
    <w:p w:rsidR="00CA71AA" w:rsidRPr="007A62E4" w:rsidRDefault="00CA71AA" w:rsidP="007A62E4">
      <w:pPr>
        <w:spacing w:before="120" w:after="60"/>
        <w:contextualSpacing/>
        <w:jc w:val="both"/>
        <w:rPr>
          <w:rFonts w:ascii="Arial" w:hAnsi="Arial" w:cs="Arial"/>
          <w:sz w:val="22"/>
          <w:szCs w:val="22"/>
          <w:u w:val="single"/>
        </w:rPr>
      </w:pPr>
      <w:bookmarkStart w:id="23" w:name="_Toc365846337"/>
      <w:bookmarkStart w:id="24" w:name="_Toc369126604"/>
      <w:bookmarkStart w:id="25" w:name="_Toc369770910"/>
    </w:p>
    <w:p w:rsidR="00CA71AA" w:rsidRPr="00E86609" w:rsidRDefault="003D25E7" w:rsidP="003D25E7">
      <w:pPr>
        <w:spacing w:after="60" w:line="360" w:lineRule="auto"/>
        <w:contextualSpacing/>
        <w:jc w:val="both"/>
        <w:rPr>
          <w:rFonts w:ascii="Arial" w:hAnsi="Arial" w:cs="Arial"/>
          <w:b/>
        </w:rPr>
      </w:pPr>
      <w:r w:rsidRPr="00E86609">
        <w:rPr>
          <w:rFonts w:ascii="Arial" w:hAnsi="Arial" w:cs="Arial"/>
          <w:b/>
        </w:rPr>
        <w:t xml:space="preserve">1.7. </w:t>
      </w:r>
      <w:r w:rsidR="00CA71AA" w:rsidRPr="00E86609">
        <w:rPr>
          <w:rFonts w:ascii="Arial" w:hAnsi="Arial" w:cs="Arial"/>
          <w:b/>
        </w:rPr>
        <w:t>Zasady wykonywania prac pomiarowych</w:t>
      </w:r>
      <w:bookmarkEnd w:id="23"/>
      <w:bookmarkEnd w:id="24"/>
      <w:bookmarkEnd w:id="25"/>
    </w:p>
    <w:p w:rsidR="00CA71AA" w:rsidRPr="002537DC" w:rsidRDefault="00CA71AA" w:rsidP="007A62E4">
      <w:pPr>
        <w:spacing w:after="60"/>
        <w:contextualSpacing/>
        <w:jc w:val="both"/>
      </w:pPr>
      <w:r w:rsidRPr="002537DC">
        <w:t>Przed przystąpieniem do robót Wykonawca powinien przejąć od Zamawiającego dane zawierające lokalizację i współrzędne punktów głównych trasy oraz reperów.</w:t>
      </w:r>
    </w:p>
    <w:p w:rsidR="00CA71AA" w:rsidRPr="002537DC" w:rsidRDefault="00CA71AA" w:rsidP="007A62E4">
      <w:pPr>
        <w:spacing w:after="60"/>
        <w:contextualSpacing/>
        <w:jc w:val="both"/>
      </w:pPr>
      <w:r w:rsidRPr="002537DC">
        <w:t>W oparciu o materiały dostarczone przez Zamawiającego, Wykonawca powinien przeprowadzić obliczenia i pomiary geodezyjne niezbędne do szczegółowego wytyczenia robót.</w:t>
      </w:r>
    </w:p>
    <w:p w:rsidR="00CA71AA" w:rsidRPr="002537DC" w:rsidRDefault="00CA71AA" w:rsidP="007A62E4">
      <w:pPr>
        <w:spacing w:after="60"/>
        <w:contextualSpacing/>
        <w:jc w:val="both"/>
      </w:pPr>
      <w:r w:rsidRPr="002537DC">
        <w:t>Prace pomiarowe powinny być wykonane przez osoby posiadające odpowiednie kwalifikacje i uprawnienia.</w:t>
      </w:r>
    </w:p>
    <w:p w:rsidR="00CA71AA" w:rsidRPr="002537DC" w:rsidRDefault="00CA71AA" w:rsidP="007A62E4">
      <w:pPr>
        <w:spacing w:after="60"/>
        <w:contextualSpacing/>
        <w:jc w:val="both"/>
      </w:pPr>
      <w:r w:rsidRPr="002537DC">
        <w:t>Wykonawca powinien natychmiast poinformować Zamawiającego i Projektanta o wszelkich błędach wykrytych w wytyczeniu punktów głównych trasy i (lub) reperów roboczych.</w:t>
      </w:r>
    </w:p>
    <w:p w:rsidR="00CA71AA" w:rsidRPr="002537DC" w:rsidRDefault="00CA71AA" w:rsidP="007A62E4">
      <w:pPr>
        <w:spacing w:after="60"/>
        <w:contextualSpacing/>
        <w:jc w:val="both"/>
      </w:pPr>
      <w:r w:rsidRPr="002537DC">
        <w:t>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Zamawiającego i Projektanta.</w:t>
      </w:r>
    </w:p>
    <w:p w:rsidR="00CA71AA" w:rsidRPr="002537DC" w:rsidRDefault="00CA71AA" w:rsidP="007A62E4">
      <w:pPr>
        <w:spacing w:after="60"/>
        <w:contextualSpacing/>
        <w:jc w:val="both"/>
      </w:pPr>
      <w:r w:rsidRPr="002537DC">
        <w:t>Punkty wierzchołkowe, punkty główne trasy i punkty pośrednie osi trasy muszą być zaopatrzone w oznaczenia określające w sposób wyraźny i jednoznaczny charakterystykę i położenie tych punktów.</w:t>
      </w:r>
    </w:p>
    <w:p w:rsidR="00CA71AA" w:rsidRDefault="00CA71AA" w:rsidP="007A62E4">
      <w:pPr>
        <w:spacing w:after="60"/>
        <w:jc w:val="both"/>
      </w:pPr>
      <w:r w:rsidRPr="002537DC">
        <w:t>Wykonawca jest odpowiedzialny za ochronę wszystkich punktów pomiarowych i ich oznaczeń w czasie trwania robót.</w:t>
      </w:r>
    </w:p>
    <w:p w:rsidR="007A62E4" w:rsidRPr="002537DC" w:rsidRDefault="007A62E4" w:rsidP="007A62E4">
      <w:pPr>
        <w:spacing w:after="60"/>
        <w:jc w:val="both"/>
      </w:pPr>
    </w:p>
    <w:p w:rsidR="00CA71AA" w:rsidRPr="00E86609" w:rsidRDefault="003D25E7" w:rsidP="003D25E7">
      <w:pPr>
        <w:spacing w:after="60" w:line="360" w:lineRule="auto"/>
        <w:contextualSpacing/>
        <w:jc w:val="both"/>
        <w:rPr>
          <w:rFonts w:ascii="Arial" w:hAnsi="Arial" w:cs="Arial"/>
          <w:b/>
        </w:rPr>
      </w:pPr>
      <w:bookmarkStart w:id="26" w:name="_Toc365846338"/>
      <w:bookmarkStart w:id="27" w:name="_Toc369126605"/>
      <w:bookmarkStart w:id="28" w:name="_Toc369770911"/>
      <w:r w:rsidRPr="00E86609">
        <w:rPr>
          <w:rFonts w:ascii="Arial" w:hAnsi="Arial" w:cs="Arial"/>
          <w:b/>
        </w:rPr>
        <w:t xml:space="preserve">1.8. </w:t>
      </w:r>
      <w:r w:rsidR="00CA71AA" w:rsidRPr="00E86609">
        <w:rPr>
          <w:rFonts w:ascii="Arial" w:hAnsi="Arial" w:cs="Arial"/>
          <w:b/>
        </w:rPr>
        <w:t>Sprawdzenie wyznaczenia punktów głównych osi trasy i punktów wysokościowych</w:t>
      </w:r>
      <w:bookmarkEnd w:id="26"/>
      <w:bookmarkEnd w:id="27"/>
      <w:bookmarkEnd w:id="28"/>
    </w:p>
    <w:p w:rsidR="00CA71AA" w:rsidRPr="002537DC" w:rsidRDefault="00CA71AA" w:rsidP="007A62E4">
      <w:pPr>
        <w:spacing w:after="60"/>
        <w:contextualSpacing/>
        <w:jc w:val="both"/>
      </w:pPr>
      <w:r w:rsidRPr="002537DC">
        <w:t xml:space="preserve">Punkty wierzchołkowe trasy i inne punkty główne powinny być </w:t>
      </w:r>
      <w:proofErr w:type="spellStart"/>
      <w:r w:rsidRPr="002537DC">
        <w:t>zastabilizowane</w:t>
      </w:r>
      <w:proofErr w:type="spellEnd"/>
      <w:r w:rsidRPr="002537DC">
        <w:t xml:space="preserve"> w sposób trwały, przy użyciu pali drewnianych lub słupków betonowych, a także dowiązane do punktów pomocniczych, położonych poza granicą robót ziemnych. </w:t>
      </w:r>
    </w:p>
    <w:p w:rsidR="00CA71AA" w:rsidRPr="002537DC" w:rsidRDefault="00CA71AA" w:rsidP="007A62E4">
      <w:pPr>
        <w:spacing w:after="60"/>
        <w:contextualSpacing/>
        <w:jc w:val="both"/>
      </w:pPr>
      <w:r w:rsidRPr="002537DC">
        <w:t>Zamawiający powinien założyć robocze punkty wysokościowe (repery robocze) wzdłuż osi trasy drogowej, a także przy każdym obiekcie inżynierskim.</w:t>
      </w:r>
    </w:p>
    <w:p w:rsidR="00CA71AA" w:rsidRPr="002537DC" w:rsidRDefault="00CA71AA" w:rsidP="007A62E4">
      <w:pPr>
        <w:spacing w:after="60"/>
        <w:contextualSpacing/>
        <w:jc w:val="both"/>
      </w:pPr>
      <w:r w:rsidRPr="002537DC">
        <w:t xml:space="preserve">Maksymalna odległość między reperami roboczymi wzdłuż </w:t>
      </w:r>
      <w:r w:rsidR="00BB07C6" w:rsidRPr="002537DC">
        <w:t>trasy drogowej powinna wynosić 1</w:t>
      </w:r>
      <w:r w:rsidRPr="002537DC">
        <w:t>00 metrów.</w:t>
      </w:r>
    </w:p>
    <w:p w:rsidR="00CA71AA" w:rsidRPr="002537DC" w:rsidRDefault="00CA71AA" w:rsidP="007A62E4">
      <w:pPr>
        <w:spacing w:after="60"/>
        <w:contextualSpacing/>
        <w:jc w:val="both"/>
      </w:pPr>
      <w:r w:rsidRPr="002537DC">
        <w:t>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założyć w postaci słupków betonowych lub grubych kształtowników stalowych, osadzonych w gruncie w sposób wykluczający osiadanie.</w:t>
      </w:r>
    </w:p>
    <w:p w:rsidR="00CA71AA" w:rsidRPr="002537DC" w:rsidRDefault="00CA71AA" w:rsidP="007A62E4">
      <w:pPr>
        <w:spacing w:after="60"/>
        <w:contextualSpacing/>
        <w:jc w:val="both"/>
      </w:pPr>
      <w:r w:rsidRPr="002537DC">
        <w:lastRenderedPageBreak/>
        <w:t>Rzędne reperów roboczych należy określać z taką dokładnością, aby średni błąd niwelacji po wyrównaniu był mniejszy od 4 mm/km, stosując niwelację podwójną w nawiązaniu do reperów państwowych.</w:t>
      </w:r>
    </w:p>
    <w:p w:rsidR="00CA71AA" w:rsidRPr="002537DC" w:rsidRDefault="00CA71AA" w:rsidP="007A62E4">
      <w:pPr>
        <w:spacing w:after="60"/>
        <w:jc w:val="both"/>
      </w:pPr>
      <w:r w:rsidRPr="002537DC">
        <w:t xml:space="preserve">Repery robocze powinny być wyposażone w dodatkowe oznaczenia, zawierające wyraźne i jednoznaczne określenie nazwy </w:t>
      </w:r>
      <w:proofErr w:type="spellStart"/>
      <w:r w:rsidRPr="002537DC">
        <w:t>reperu</w:t>
      </w:r>
      <w:proofErr w:type="spellEnd"/>
      <w:r w:rsidRPr="002537DC">
        <w:t xml:space="preserve"> i jego rzędnej.</w:t>
      </w:r>
    </w:p>
    <w:p w:rsidR="00951AC8" w:rsidRPr="007A62E4" w:rsidRDefault="00951AC8" w:rsidP="007A62E4">
      <w:pPr>
        <w:spacing w:before="120" w:after="60"/>
        <w:contextualSpacing/>
        <w:jc w:val="both"/>
        <w:rPr>
          <w:rFonts w:ascii="Arial" w:hAnsi="Arial" w:cs="Arial"/>
          <w:sz w:val="22"/>
          <w:szCs w:val="22"/>
          <w:u w:val="single"/>
        </w:rPr>
      </w:pPr>
      <w:bookmarkStart w:id="29" w:name="_Toc365846339"/>
      <w:bookmarkStart w:id="30" w:name="_Toc369126606"/>
      <w:bookmarkStart w:id="31" w:name="_Toc369770912"/>
    </w:p>
    <w:p w:rsidR="00CA71AA" w:rsidRPr="00E86609" w:rsidRDefault="003D25E7" w:rsidP="000F1048">
      <w:pPr>
        <w:spacing w:before="120" w:after="60" w:line="360" w:lineRule="auto"/>
        <w:contextualSpacing/>
        <w:jc w:val="both"/>
        <w:rPr>
          <w:rFonts w:ascii="Arial" w:hAnsi="Arial" w:cs="Arial"/>
          <w:b/>
        </w:rPr>
      </w:pPr>
      <w:r w:rsidRPr="00E86609">
        <w:rPr>
          <w:rFonts w:ascii="Arial" w:hAnsi="Arial" w:cs="Arial"/>
          <w:b/>
        </w:rPr>
        <w:t xml:space="preserve">1.9. </w:t>
      </w:r>
      <w:r w:rsidR="00BB07C6" w:rsidRPr="00E86609">
        <w:rPr>
          <w:rFonts w:ascii="Arial" w:hAnsi="Arial" w:cs="Arial"/>
          <w:b/>
        </w:rPr>
        <w:t>Wytyczenie</w:t>
      </w:r>
      <w:r w:rsidR="00CA71AA" w:rsidRPr="00E86609">
        <w:rPr>
          <w:rFonts w:ascii="Arial" w:hAnsi="Arial" w:cs="Arial"/>
          <w:b/>
        </w:rPr>
        <w:t xml:space="preserve"> osi trasy</w:t>
      </w:r>
      <w:bookmarkEnd w:id="29"/>
      <w:bookmarkEnd w:id="30"/>
      <w:bookmarkEnd w:id="31"/>
    </w:p>
    <w:p w:rsidR="00CA71AA" w:rsidRPr="002537DC" w:rsidRDefault="00CA71AA" w:rsidP="007A62E4">
      <w:pPr>
        <w:spacing w:after="60"/>
        <w:contextualSpacing/>
        <w:jc w:val="both"/>
      </w:pPr>
      <w:r w:rsidRPr="002537DC">
        <w:t>Tyczenie osi trasy należy wykonać w oparciu o dokumentację projektową przy wykorzystaniu sieci poligonizacji państwowej albo innej osnowy geodezyjnej, określonej w dokumentacji projektowej.</w:t>
      </w:r>
    </w:p>
    <w:p w:rsidR="00CA71AA" w:rsidRPr="002537DC" w:rsidRDefault="00CA71AA" w:rsidP="007A62E4">
      <w:pPr>
        <w:spacing w:after="60"/>
        <w:contextualSpacing/>
        <w:jc w:val="both"/>
      </w:pPr>
      <w:r w:rsidRPr="002537DC">
        <w:t>Oś trasy powinna być wyznaczona w punktach głównych i w punktach pośrednich w</w:t>
      </w:r>
      <w:r w:rsidR="002537DC">
        <w:t> </w:t>
      </w:r>
      <w:r w:rsidRPr="002537DC">
        <w:t>odległości zależnej od charakterystyki terenu i ukształtowania trasy, lecz nie rzadziej niż co 50 metrów.</w:t>
      </w:r>
    </w:p>
    <w:p w:rsidR="00CA71AA" w:rsidRPr="002537DC" w:rsidRDefault="00CA71AA" w:rsidP="007A62E4">
      <w:pPr>
        <w:spacing w:after="60"/>
        <w:contextualSpacing/>
        <w:jc w:val="both"/>
      </w:pPr>
      <w:r w:rsidRPr="002537DC">
        <w:t>Dopuszczalne odchylenie sytuacyjne wytyczonej osi trasy w stosunku do dokumentacji projektowej nie może być większe 5 cm. Rzędne niwelety punktów osi trasy należy wyznaczyć z dokładnością do 1 cm w stosunku do rzędnych niwelety określonych w dokumentacji projektowej.</w:t>
      </w:r>
    </w:p>
    <w:p w:rsidR="00CA71AA" w:rsidRPr="002537DC" w:rsidRDefault="00CA71AA" w:rsidP="007A62E4">
      <w:pPr>
        <w:spacing w:after="60"/>
        <w:contextualSpacing/>
        <w:jc w:val="both"/>
      </w:pPr>
      <w:r w:rsidRPr="002537DC">
        <w:t>Do utrwalenia osi trasy w terenie należy użyć materiałów wymienionych powyżej.</w:t>
      </w:r>
    </w:p>
    <w:p w:rsidR="00CA71AA" w:rsidRPr="002537DC" w:rsidRDefault="00CA71AA" w:rsidP="007A62E4">
      <w:pPr>
        <w:spacing w:after="60"/>
        <w:jc w:val="both"/>
      </w:pPr>
      <w:r w:rsidRPr="002537DC">
        <w:t>Usunięcie pali z osi trasy jest dopuszczalne tylko wówczas, gdy Wykonawca robót zastąpi je odpowiednimi palami po obu stronach osi, umieszczonych poza granicą robót.</w:t>
      </w:r>
    </w:p>
    <w:p w:rsidR="00CA71AA" w:rsidRPr="007A62E4" w:rsidRDefault="00CA71AA" w:rsidP="007A62E4">
      <w:pPr>
        <w:spacing w:before="120" w:after="60"/>
        <w:contextualSpacing/>
        <w:jc w:val="both"/>
        <w:rPr>
          <w:rFonts w:ascii="Arial" w:hAnsi="Arial" w:cs="Arial"/>
          <w:sz w:val="22"/>
          <w:szCs w:val="22"/>
          <w:u w:val="single"/>
        </w:rPr>
      </w:pPr>
      <w:bookmarkStart w:id="32" w:name="_Toc365846340"/>
      <w:bookmarkStart w:id="33" w:name="_Toc369126607"/>
      <w:bookmarkStart w:id="34" w:name="_Toc369770913"/>
    </w:p>
    <w:p w:rsidR="00CA71AA" w:rsidRPr="00E86609" w:rsidRDefault="003D25E7" w:rsidP="000F1048">
      <w:pPr>
        <w:spacing w:before="120" w:after="60" w:line="360" w:lineRule="auto"/>
        <w:contextualSpacing/>
        <w:jc w:val="both"/>
        <w:rPr>
          <w:rFonts w:ascii="Arial" w:hAnsi="Arial" w:cs="Arial"/>
          <w:b/>
        </w:rPr>
      </w:pPr>
      <w:r w:rsidRPr="00E86609">
        <w:rPr>
          <w:rFonts w:ascii="Arial" w:hAnsi="Arial" w:cs="Arial"/>
          <w:b/>
        </w:rPr>
        <w:t xml:space="preserve">1.10. </w:t>
      </w:r>
      <w:r w:rsidR="00CA71AA" w:rsidRPr="00E86609">
        <w:rPr>
          <w:rFonts w:ascii="Arial" w:hAnsi="Arial" w:cs="Arial"/>
          <w:b/>
        </w:rPr>
        <w:t>Wyznaczenie przekrojów poprzecznych</w:t>
      </w:r>
      <w:bookmarkEnd w:id="32"/>
      <w:bookmarkEnd w:id="33"/>
      <w:bookmarkEnd w:id="34"/>
    </w:p>
    <w:p w:rsidR="00CA71AA" w:rsidRPr="002537DC" w:rsidRDefault="00CA71AA" w:rsidP="007A62E4">
      <w:pPr>
        <w:spacing w:after="60"/>
        <w:contextualSpacing/>
        <w:jc w:val="both"/>
      </w:pPr>
      <w:r w:rsidRPr="002537DC">
        <w:t>Wyznaczenie przekrojów poprzecznych obejmuje wyznaczenie krawędzi nasypów i wykopów na powierzchni terenu (określenie granicy robót), zgodnie z dokumentacją projektową oraz w miejscach wymagających uzupełnienia dla poprawnego przeprowadzenia robót.</w:t>
      </w:r>
    </w:p>
    <w:p w:rsidR="00CA71AA" w:rsidRPr="002537DC" w:rsidRDefault="00CA71AA" w:rsidP="007A62E4">
      <w:pPr>
        <w:spacing w:after="60"/>
        <w:contextualSpacing/>
        <w:jc w:val="both"/>
      </w:pPr>
      <w:r w:rsidRPr="002537DC">
        <w:t>Do wyznaczania krawędzi nasypów i wykopów należy stosować dobrze widoczne paliki lub wiechy. Wiechy należy stosować w przypadku nasypów o wysokości przekraczającej 1 metr oraz wykopów głębszych niż 1 metr. Odległość między palikami lub wiechami należy dostosować do ukształtowania terenu oraz geometrii trasy drogowej. Odległość ta co najmniej powinna odpowiadać odstępowi kolejnych przekrojów poprzecznych.</w:t>
      </w:r>
    </w:p>
    <w:p w:rsidR="00CA71AA" w:rsidRDefault="00CA71AA" w:rsidP="007A62E4">
      <w:pPr>
        <w:spacing w:after="60"/>
        <w:contextualSpacing/>
        <w:jc w:val="both"/>
      </w:pPr>
      <w:r w:rsidRPr="002537DC">
        <w:t>Profilowanie przekrojów poprzecznych musi umożliwiać wykonanie nasypów i wykopów o kształcie zgodnym z dokumentacją projektową.</w:t>
      </w:r>
    </w:p>
    <w:p w:rsidR="004954F6" w:rsidRPr="002537DC" w:rsidRDefault="004954F6" w:rsidP="007A62E4">
      <w:pPr>
        <w:spacing w:after="60"/>
        <w:contextualSpacing/>
        <w:jc w:val="both"/>
      </w:pPr>
    </w:p>
    <w:p w:rsidR="00CA71AA" w:rsidRPr="00E86609" w:rsidRDefault="003D25E7" w:rsidP="000F1048">
      <w:pPr>
        <w:spacing w:before="120" w:after="60" w:line="360" w:lineRule="auto"/>
        <w:contextualSpacing/>
        <w:jc w:val="both"/>
        <w:rPr>
          <w:rFonts w:ascii="Arial" w:hAnsi="Arial" w:cs="Arial"/>
          <w:b/>
        </w:rPr>
      </w:pPr>
      <w:bookmarkStart w:id="35" w:name="_Toc365846341"/>
      <w:bookmarkStart w:id="36" w:name="_Toc369126608"/>
      <w:bookmarkStart w:id="37" w:name="_Toc369770914"/>
      <w:r w:rsidRPr="00E86609">
        <w:rPr>
          <w:rFonts w:ascii="Arial" w:hAnsi="Arial" w:cs="Arial"/>
          <w:b/>
        </w:rPr>
        <w:t xml:space="preserve">1.10. </w:t>
      </w:r>
      <w:r w:rsidR="00CA71AA" w:rsidRPr="00E86609">
        <w:rPr>
          <w:rFonts w:ascii="Arial" w:hAnsi="Arial" w:cs="Arial"/>
          <w:b/>
        </w:rPr>
        <w:t>Kontrola jakości prac pomiarowych</w:t>
      </w:r>
      <w:bookmarkEnd w:id="35"/>
      <w:bookmarkEnd w:id="36"/>
      <w:bookmarkEnd w:id="37"/>
    </w:p>
    <w:p w:rsidR="00CA71AA" w:rsidRPr="002537DC" w:rsidRDefault="00CA71AA" w:rsidP="007A62E4">
      <w:pPr>
        <w:spacing w:after="60"/>
        <w:jc w:val="both"/>
      </w:pPr>
      <w:r w:rsidRPr="002537DC">
        <w:t xml:space="preserve">Kontrolę jakości prac pomiarowych związanych z </w:t>
      </w:r>
      <w:r w:rsidR="00BB07C6" w:rsidRPr="002537DC">
        <w:t>wytyczeniem</w:t>
      </w:r>
      <w:r w:rsidRPr="002537DC">
        <w:t xml:space="preserve"> trasy i punktów wysokościowych należy prowadzić według ogólnych zasad określonych w instrukcjach zgodnie z wymaganiami podanymi w poprzednich punktach.</w:t>
      </w:r>
    </w:p>
    <w:p w:rsidR="00CA71AA" w:rsidRDefault="00CA71AA" w:rsidP="007A62E4">
      <w:pPr>
        <w:spacing w:after="60"/>
        <w:contextualSpacing/>
        <w:jc w:val="both"/>
      </w:pPr>
      <w:bookmarkStart w:id="38" w:name="_Toc365846345"/>
      <w:bookmarkStart w:id="39" w:name="_Toc369126612"/>
      <w:bookmarkStart w:id="40" w:name="_Toc369770915"/>
    </w:p>
    <w:p w:rsidR="007A7CBB" w:rsidRPr="006322FC" w:rsidRDefault="007A7CBB" w:rsidP="007A7CBB">
      <w:pPr>
        <w:spacing w:after="120"/>
        <w:jc w:val="both"/>
        <w:rPr>
          <w:rFonts w:ascii="Arial" w:hAnsi="Arial" w:cs="Arial"/>
          <w:b/>
        </w:rPr>
      </w:pPr>
      <w:r>
        <w:rPr>
          <w:rFonts w:ascii="Arial" w:hAnsi="Arial" w:cs="Arial"/>
          <w:b/>
        </w:rPr>
        <w:t>1</w:t>
      </w:r>
      <w:r w:rsidRPr="006322FC">
        <w:rPr>
          <w:rFonts w:ascii="Arial" w:hAnsi="Arial" w:cs="Arial"/>
          <w:b/>
        </w:rPr>
        <w:t>.1</w:t>
      </w:r>
      <w:r>
        <w:rPr>
          <w:rFonts w:ascii="Arial" w:hAnsi="Arial" w:cs="Arial"/>
          <w:b/>
        </w:rPr>
        <w:t>1</w:t>
      </w:r>
      <w:r w:rsidRPr="006322FC">
        <w:rPr>
          <w:rFonts w:ascii="Arial" w:hAnsi="Arial" w:cs="Arial"/>
          <w:b/>
        </w:rPr>
        <w:t xml:space="preserve">. Podstawa płatności </w:t>
      </w:r>
    </w:p>
    <w:p w:rsidR="007A7CBB" w:rsidRPr="006322FC" w:rsidRDefault="007A7CBB" w:rsidP="007A7CBB">
      <w:pPr>
        <w:autoSpaceDE w:val="0"/>
        <w:autoSpaceDN w:val="0"/>
        <w:adjustRightInd w:val="0"/>
      </w:pPr>
      <w:r w:rsidRPr="006322FC">
        <w:t>Ogólne wymagania dotyczące płatności podano w ST „Wymagania ogólne”.</w:t>
      </w:r>
      <w:r>
        <w:t xml:space="preserve"> </w:t>
      </w:r>
      <w:r w:rsidRPr="006322FC">
        <w:t>Płatność za jednostkę obmiarową roboty należy przyjmować zgodnie z</w:t>
      </w:r>
      <w:r>
        <w:t xml:space="preserve"> </w:t>
      </w:r>
      <w:r w:rsidRPr="006322FC">
        <w:t xml:space="preserve">postanowieniami Kontraktu, </w:t>
      </w:r>
    </w:p>
    <w:p w:rsidR="007A7CBB" w:rsidRDefault="007A7CBB" w:rsidP="007A62E4">
      <w:pPr>
        <w:spacing w:after="60"/>
        <w:contextualSpacing/>
        <w:jc w:val="both"/>
      </w:pPr>
    </w:p>
    <w:p w:rsidR="007A7CBB" w:rsidRPr="004954F6" w:rsidRDefault="007A7CBB" w:rsidP="007A62E4">
      <w:pPr>
        <w:spacing w:after="60"/>
        <w:contextualSpacing/>
        <w:jc w:val="both"/>
      </w:pPr>
    </w:p>
    <w:p w:rsidR="00CA71AA" w:rsidRPr="00E86609" w:rsidRDefault="003D25E7" w:rsidP="000F1048">
      <w:pPr>
        <w:spacing w:before="120" w:after="60" w:line="360" w:lineRule="auto"/>
        <w:contextualSpacing/>
        <w:jc w:val="both"/>
        <w:rPr>
          <w:rFonts w:ascii="Arial" w:hAnsi="Arial" w:cs="Arial"/>
          <w:b/>
        </w:rPr>
      </w:pPr>
      <w:r w:rsidRPr="00E86609">
        <w:rPr>
          <w:rFonts w:ascii="Arial" w:hAnsi="Arial" w:cs="Arial"/>
          <w:b/>
        </w:rPr>
        <w:t>1.1</w:t>
      </w:r>
      <w:r w:rsidR="007A7CBB">
        <w:rPr>
          <w:rFonts w:ascii="Arial" w:hAnsi="Arial" w:cs="Arial"/>
          <w:b/>
        </w:rPr>
        <w:t>2</w:t>
      </w:r>
      <w:r w:rsidRPr="00E86609">
        <w:rPr>
          <w:rFonts w:ascii="Arial" w:hAnsi="Arial" w:cs="Arial"/>
          <w:b/>
        </w:rPr>
        <w:t xml:space="preserve">. </w:t>
      </w:r>
      <w:r w:rsidR="00CA71AA" w:rsidRPr="00E86609">
        <w:rPr>
          <w:rFonts w:ascii="Arial" w:hAnsi="Arial" w:cs="Arial"/>
          <w:b/>
        </w:rPr>
        <w:t>Przepisy związane</w:t>
      </w:r>
      <w:bookmarkStart w:id="41" w:name="_GoBack"/>
      <w:bookmarkEnd w:id="38"/>
      <w:bookmarkEnd w:id="39"/>
      <w:bookmarkEnd w:id="40"/>
      <w:bookmarkEnd w:id="41"/>
    </w:p>
    <w:p w:rsidR="00CA71AA" w:rsidRPr="002537DC" w:rsidRDefault="00CA71AA" w:rsidP="007A62E4">
      <w:pPr>
        <w:pStyle w:val="Akapitzlist"/>
        <w:numPr>
          <w:ilvl w:val="0"/>
          <w:numId w:val="3"/>
        </w:numPr>
        <w:ind w:left="851" w:hanging="567"/>
        <w:jc w:val="both"/>
      </w:pPr>
      <w:r w:rsidRPr="002537DC">
        <w:t>Instrukcja techniczna 0-1. Ogólne zasady wykonywania prac geodezyjnych.</w:t>
      </w:r>
    </w:p>
    <w:p w:rsidR="00CA71AA" w:rsidRPr="002537DC" w:rsidRDefault="00CA71AA" w:rsidP="007A62E4">
      <w:pPr>
        <w:pStyle w:val="Akapitzlist"/>
        <w:numPr>
          <w:ilvl w:val="0"/>
          <w:numId w:val="3"/>
        </w:numPr>
        <w:ind w:left="851" w:hanging="567"/>
        <w:jc w:val="both"/>
      </w:pPr>
      <w:r w:rsidRPr="002537DC">
        <w:lastRenderedPageBreak/>
        <w:t>Instrukcja techniczna G-3. Geodezyjna obsługa inwestycji, Główny Urząd Geodezji i Kartografii, Warszawa 1979.</w:t>
      </w:r>
    </w:p>
    <w:p w:rsidR="00CA71AA" w:rsidRPr="002537DC" w:rsidRDefault="00CA71AA" w:rsidP="007A62E4">
      <w:pPr>
        <w:pStyle w:val="Akapitzlist"/>
        <w:numPr>
          <w:ilvl w:val="0"/>
          <w:numId w:val="3"/>
        </w:numPr>
        <w:ind w:left="851" w:hanging="567"/>
        <w:jc w:val="both"/>
      </w:pPr>
      <w:r w:rsidRPr="002537DC">
        <w:t xml:space="preserve">Instrukcja techniczna G-1. Geodezyjna osnowa pozioma, </w:t>
      </w:r>
      <w:proofErr w:type="spellStart"/>
      <w:r w:rsidRPr="002537DC">
        <w:t>GUGiK</w:t>
      </w:r>
      <w:proofErr w:type="spellEnd"/>
      <w:r w:rsidRPr="002537DC">
        <w:t xml:space="preserve"> 1978.</w:t>
      </w:r>
    </w:p>
    <w:p w:rsidR="00CA71AA" w:rsidRPr="002537DC" w:rsidRDefault="00CA71AA" w:rsidP="007A62E4">
      <w:pPr>
        <w:pStyle w:val="Akapitzlist"/>
        <w:numPr>
          <w:ilvl w:val="0"/>
          <w:numId w:val="3"/>
        </w:numPr>
        <w:ind w:left="851" w:hanging="567"/>
        <w:jc w:val="both"/>
      </w:pPr>
      <w:r w:rsidRPr="002537DC">
        <w:t xml:space="preserve">Instrukcja techniczna G-2. Wysokościowa osnowa geodezyjna, </w:t>
      </w:r>
      <w:proofErr w:type="spellStart"/>
      <w:r w:rsidRPr="002537DC">
        <w:t>GUGiK</w:t>
      </w:r>
      <w:proofErr w:type="spellEnd"/>
      <w:r w:rsidRPr="002537DC">
        <w:t xml:space="preserve"> 1983.</w:t>
      </w:r>
    </w:p>
    <w:p w:rsidR="00CA71AA" w:rsidRPr="002537DC" w:rsidRDefault="00CA71AA" w:rsidP="007A62E4">
      <w:pPr>
        <w:pStyle w:val="Akapitzlist"/>
        <w:numPr>
          <w:ilvl w:val="0"/>
          <w:numId w:val="3"/>
        </w:numPr>
        <w:ind w:left="851" w:hanging="567"/>
        <w:jc w:val="both"/>
      </w:pPr>
      <w:r w:rsidRPr="002537DC">
        <w:t xml:space="preserve">Instrukcja techniczna G-4. Pomiary sytuacyjne i wysokościowe, </w:t>
      </w:r>
      <w:proofErr w:type="spellStart"/>
      <w:r w:rsidRPr="002537DC">
        <w:t>GUGiK</w:t>
      </w:r>
      <w:proofErr w:type="spellEnd"/>
      <w:r w:rsidRPr="002537DC">
        <w:t xml:space="preserve"> 1979.</w:t>
      </w:r>
    </w:p>
    <w:p w:rsidR="00CA71AA" w:rsidRPr="002537DC" w:rsidRDefault="00CA71AA" w:rsidP="007A62E4">
      <w:pPr>
        <w:pStyle w:val="Akapitzlist"/>
        <w:numPr>
          <w:ilvl w:val="0"/>
          <w:numId w:val="3"/>
        </w:numPr>
        <w:ind w:left="851" w:hanging="567"/>
        <w:jc w:val="both"/>
      </w:pPr>
      <w:r w:rsidRPr="002537DC">
        <w:t xml:space="preserve">Wytyczne techniczne G-3.2. Pomiary realizacyjne, </w:t>
      </w:r>
      <w:proofErr w:type="spellStart"/>
      <w:r w:rsidRPr="002537DC">
        <w:t>GUGiK</w:t>
      </w:r>
      <w:proofErr w:type="spellEnd"/>
      <w:r w:rsidRPr="002537DC">
        <w:t xml:space="preserve"> 1983.</w:t>
      </w:r>
    </w:p>
    <w:p w:rsidR="00CA71AA" w:rsidRDefault="00CA71AA" w:rsidP="007A62E4">
      <w:pPr>
        <w:pStyle w:val="Akapitzlist"/>
        <w:numPr>
          <w:ilvl w:val="0"/>
          <w:numId w:val="3"/>
        </w:numPr>
        <w:ind w:left="851" w:hanging="567"/>
        <w:jc w:val="both"/>
      </w:pPr>
      <w:r w:rsidRPr="002537DC">
        <w:t xml:space="preserve">Wytyczne techniczne G-3.1. Osnowy realizacyjne, </w:t>
      </w:r>
      <w:proofErr w:type="spellStart"/>
      <w:r w:rsidRPr="002537DC">
        <w:t>GUGiK</w:t>
      </w:r>
      <w:proofErr w:type="spellEnd"/>
      <w:r w:rsidRPr="002537DC">
        <w:t xml:space="preserve"> 1983.</w:t>
      </w:r>
    </w:p>
    <w:p w:rsidR="006958B0" w:rsidRDefault="006958B0" w:rsidP="007A62E4">
      <w:pPr>
        <w:jc w:val="both"/>
      </w:pPr>
    </w:p>
    <w:p w:rsidR="00F268A6" w:rsidRPr="00E86609" w:rsidRDefault="00A57C82" w:rsidP="000F1048">
      <w:pPr>
        <w:pStyle w:val="Nagwek2"/>
        <w:keepNext/>
        <w:numPr>
          <w:ilvl w:val="2"/>
          <w:numId w:val="1"/>
        </w:numPr>
        <w:tabs>
          <w:tab w:val="left" w:pos="1287"/>
        </w:tabs>
        <w:spacing w:after="240" w:line="360" w:lineRule="auto"/>
        <w:rPr>
          <w:rFonts w:ascii="Arial" w:hAnsi="Arial" w:cs="Arial"/>
          <w:b/>
          <w:sz w:val="24"/>
          <w:szCs w:val="24"/>
        </w:rPr>
      </w:pPr>
      <w:bookmarkStart w:id="42" w:name="_Toc76210073"/>
      <w:bookmarkStart w:id="43" w:name="_Toc97344183"/>
      <w:r w:rsidRPr="00E86609">
        <w:rPr>
          <w:rFonts w:ascii="Arial" w:hAnsi="Arial" w:cs="Arial"/>
          <w:b/>
          <w:sz w:val="24"/>
          <w:szCs w:val="24"/>
        </w:rPr>
        <w:t>P</w:t>
      </w:r>
      <w:r w:rsidR="004966B9" w:rsidRPr="00E86609">
        <w:rPr>
          <w:rFonts w:ascii="Arial" w:hAnsi="Arial" w:cs="Arial"/>
          <w:b/>
          <w:sz w:val="24"/>
          <w:szCs w:val="24"/>
        </w:rPr>
        <w:t xml:space="preserve">race </w:t>
      </w:r>
      <w:r w:rsidR="00CA71AA" w:rsidRPr="00E86609">
        <w:rPr>
          <w:rFonts w:ascii="Arial" w:hAnsi="Arial" w:cs="Arial"/>
          <w:b/>
          <w:sz w:val="24"/>
          <w:szCs w:val="24"/>
        </w:rPr>
        <w:t xml:space="preserve"> rozbiórkowe i przygotowawcze</w:t>
      </w:r>
      <w:bookmarkEnd w:id="42"/>
      <w:r w:rsidR="00CA71AA" w:rsidRPr="00E86609">
        <w:rPr>
          <w:rFonts w:ascii="Arial" w:hAnsi="Arial" w:cs="Arial"/>
          <w:b/>
          <w:sz w:val="24"/>
          <w:szCs w:val="24"/>
        </w:rPr>
        <w:t xml:space="preserve"> </w:t>
      </w:r>
      <w:bookmarkEnd w:id="43"/>
    </w:p>
    <w:p w:rsidR="00CA71AA" w:rsidRPr="00E86609" w:rsidRDefault="004966B9" w:rsidP="004966B9">
      <w:pPr>
        <w:spacing w:after="60" w:line="360" w:lineRule="auto"/>
        <w:contextualSpacing/>
        <w:jc w:val="both"/>
        <w:rPr>
          <w:rFonts w:ascii="Arial" w:hAnsi="Arial" w:cs="Arial"/>
          <w:b/>
        </w:rPr>
      </w:pPr>
      <w:r w:rsidRPr="00E86609">
        <w:rPr>
          <w:rFonts w:ascii="Arial" w:hAnsi="Arial" w:cs="Arial"/>
          <w:b/>
        </w:rPr>
        <w:t xml:space="preserve">2.1. </w:t>
      </w:r>
      <w:r w:rsidR="00CA71AA" w:rsidRPr="00E86609">
        <w:rPr>
          <w:rFonts w:ascii="Arial" w:hAnsi="Arial" w:cs="Arial"/>
          <w:b/>
        </w:rPr>
        <w:t xml:space="preserve">Przedmiot </w:t>
      </w:r>
      <w:r w:rsidR="003D25E7" w:rsidRPr="00E86609">
        <w:rPr>
          <w:rFonts w:ascii="Arial" w:hAnsi="Arial" w:cs="Arial"/>
          <w:b/>
        </w:rPr>
        <w:t xml:space="preserve">Specyfikacji </w:t>
      </w:r>
      <w:r w:rsidR="00CA71AA" w:rsidRPr="00E86609">
        <w:rPr>
          <w:rFonts w:ascii="Arial" w:hAnsi="Arial" w:cs="Arial"/>
          <w:b/>
        </w:rPr>
        <w:t xml:space="preserve"> </w:t>
      </w:r>
    </w:p>
    <w:p w:rsidR="00CA71AA" w:rsidRPr="002537DC" w:rsidRDefault="00CA71AA" w:rsidP="00E6414B">
      <w:pPr>
        <w:spacing w:after="60"/>
        <w:jc w:val="both"/>
      </w:pPr>
      <w:r w:rsidRPr="002537DC">
        <w:t xml:space="preserve">Przedmiotem niniejszej </w:t>
      </w:r>
      <w:r w:rsidR="003D25E7" w:rsidRPr="002537DC">
        <w:t xml:space="preserve">Specyfikacji </w:t>
      </w:r>
      <w:r w:rsidRPr="002537DC">
        <w:t xml:space="preserve"> są wymagania dotyczące wykonania i odbioru robót związanych z wykonywaniem robót rozbiórkowych i przygotowawczych dla </w:t>
      </w:r>
      <w:r w:rsidR="003A3530" w:rsidRPr="002537DC">
        <w:t xml:space="preserve">budową drogi wewnętrznej i manewrowej </w:t>
      </w:r>
      <w:r w:rsidRPr="002537DC">
        <w:t xml:space="preserve">w ramach inwestycji pn: </w:t>
      </w:r>
      <w:r w:rsidR="00E6414B" w:rsidRPr="00E6414B">
        <w:t>„</w:t>
      </w:r>
      <w:r w:rsidR="00E6414B" w:rsidRPr="00E6414B">
        <w:rPr>
          <w:i/>
        </w:rPr>
        <w:t>Przebudowa i rozbudowa węzła przeróbki osadów na terenie oczyszczalni ścieków w Redlicy, gm. Dobra”</w:t>
      </w:r>
      <w:r w:rsidR="00E6414B">
        <w:rPr>
          <w:i/>
        </w:rPr>
        <w:t xml:space="preserve"> </w:t>
      </w:r>
      <w:r w:rsidR="00CD2345">
        <w:rPr>
          <w:i/>
        </w:rPr>
        <w:t xml:space="preserve">ETAP I </w:t>
      </w:r>
      <w:proofErr w:type="spellStart"/>
      <w:r w:rsidR="00CD2345">
        <w:rPr>
          <w:i/>
        </w:rPr>
        <w:t>i</w:t>
      </w:r>
      <w:proofErr w:type="spellEnd"/>
      <w:r w:rsidR="00CD2345">
        <w:rPr>
          <w:i/>
        </w:rPr>
        <w:t xml:space="preserve"> II </w:t>
      </w:r>
      <w:r w:rsidR="00E6414B">
        <w:rPr>
          <w:i/>
        </w:rPr>
        <w:t>.</w:t>
      </w:r>
      <w:r w:rsidR="00BB07C6" w:rsidRPr="002537DC">
        <w:t xml:space="preserve"> </w:t>
      </w:r>
      <w:r w:rsidRPr="002537DC">
        <w:t xml:space="preserve">tj.: </w:t>
      </w:r>
    </w:p>
    <w:p w:rsidR="00CA71AA" w:rsidRPr="002537DC" w:rsidRDefault="00CA71AA" w:rsidP="007A62E4">
      <w:pPr>
        <w:pStyle w:val="Akapitzlist"/>
        <w:numPr>
          <w:ilvl w:val="0"/>
          <w:numId w:val="3"/>
        </w:numPr>
        <w:ind w:left="851" w:hanging="567"/>
        <w:jc w:val="both"/>
      </w:pPr>
      <w:r w:rsidRPr="002537DC">
        <w:t>usunięcie darniny,</w:t>
      </w:r>
    </w:p>
    <w:p w:rsidR="00CA71AA" w:rsidRPr="002537DC" w:rsidRDefault="00CA71AA" w:rsidP="007A62E4">
      <w:pPr>
        <w:pStyle w:val="Akapitzlist"/>
        <w:numPr>
          <w:ilvl w:val="0"/>
          <w:numId w:val="3"/>
        </w:numPr>
        <w:ind w:left="851" w:hanging="567"/>
        <w:jc w:val="both"/>
      </w:pPr>
      <w:r w:rsidRPr="002537DC">
        <w:t>usunięcie warstwy ziemi urodzajnej,</w:t>
      </w:r>
    </w:p>
    <w:p w:rsidR="00CA71AA" w:rsidRPr="002537DC" w:rsidRDefault="00CA71AA" w:rsidP="007A62E4">
      <w:pPr>
        <w:pStyle w:val="Akapitzlist"/>
        <w:numPr>
          <w:ilvl w:val="0"/>
          <w:numId w:val="3"/>
        </w:numPr>
        <w:ind w:left="851" w:hanging="567"/>
        <w:jc w:val="both"/>
      </w:pPr>
      <w:r w:rsidRPr="002537DC">
        <w:t>ew. usunięcie krzewów.</w:t>
      </w:r>
    </w:p>
    <w:p w:rsidR="00CA71AA" w:rsidRPr="002537DC" w:rsidRDefault="00BB07C6" w:rsidP="007A62E4">
      <w:pPr>
        <w:pStyle w:val="Akapitzlist"/>
        <w:numPr>
          <w:ilvl w:val="0"/>
          <w:numId w:val="3"/>
        </w:numPr>
        <w:ind w:left="851" w:hanging="567"/>
        <w:jc w:val="both"/>
      </w:pPr>
      <w:r w:rsidRPr="002537DC">
        <w:t xml:space="preserve">ew. </w:t>
      </w:r>
      <w:r w:rsidR="00CA71AA" w:rsidRPr="002537DC">
        <w:t xml:space="preserve">rozbiórka istniejącej nawierzchni </w:t>
      </w:r>
      <w:r w:rsidRPr="002537DC">
        <w:t>z kostki betonowej.</w:t>
      </w:r>
    </w:p>
    <w:p w:rsidR="00951AC8" w:rsidRPr="004954F6" w:rsidRDefault="00951AC8" w:rsidP="007A62E4">
      <w:pPr>
        <w:spacing w:after="60"/>
        <w:contextualSpacing/>
        <w:jc w:val="both"/>
      </w:pPr>
      <w:bookmarkStart w:id="44" w:name="_Toc365846349"/>
      <w:bookmarkStart w:id="45" w:name="_Toc369126616"/>
      <w:bookmarkStart w:id="46" w:name="_Toc369770919"/>
    </w:p>
    <w:p w:rsidR="00CA71AA" w:rsidRPr="00E86609" w:rsidRDefault="004966B9" w:rsidP="004966B9">
      <w:pPr>
        <w:spacing w:after="60" w:line="360" w:lineRule="auto"/>
        <w:contextualSpacing/>
        <w:jc w:val="both"/>
        <w:rPr>
          <w:rFonts w:ascii="Arial" w:hAnsi="Arial" w:cs="Arial"/>
          <w:b/>
        </w:rPr>
      </w:pPr>
      <w:r w:rsidRPr="00E86609">
        <w:rPr>
          <w:rFonts w:ascii="Arial" w:hAnsi="Arial" w:cs="Arial"/>
          <w:b/>
        </w:rPr>
        <w:t xml:space="preserve">2.2. </w:t>
      </w:r>
      <w:r w:rsidR="00CA71AA" w:rsidRPr="00E86609">
        <w:rPr>
          <w:rFonts w:ascii="Arial" w:hAnsi="Arial" w:cs="Arial"/>
          <w:b/>
        </w:rPr>
        <w:t>Określenia podstawowe</w:t>
      </w:r>
      <w:bookmarkEnd w:id="44"/>
      <w:bookmarkEnd w:id="45"/>
      <w:bookmarkEnd w:id="46"/>
      <w:r w:rsidR="00CA71AA" w:rsidRPr="00E86609">
        <w:rPr>
          <w:rFonts w:ascii="Arial" w:hAnsi="Arial" w:cs="Arial"/>
          <w:b/>
        </w:rPr>
        <w:t xml:space="preserve"> </w:t>
      </w:r>
    </w:p>
    <w:p w:rsidR="00CA71AA" w:rsidRPr="002537DC" w:rsidRDefault="00CA71AA" w:rsidP="007A62E4">
      <w:pPr>
        <w:spacing w:after="60"/>
        <w:jc w:val="both"/>
      </w:pPr>
      <w:r w:rsidRPr="002537DC">
        <w:t xml:space="preserve">Określenia podane w niniejszej </w:t>
      </w:r>
      <w:r w:rsidR="003D25E7" w:rsidRPr="002537DC">
        <w:t xml:space="preserve">Specyfikacji </w:t>
      </w:r>
      <w:r w:rsidRPr="002537DC">
        <w:t xml:space="preserve"> są zgodne z obowiązującymi odpowiednimi Normami Technicznymi.</w:t>
      </w:r>
    </w:p>
    <w:p w:rsidR="00CA71AA" w:rsidRPr="004954F6" w:rsidRDefault="00CA71AA" w:rsidP="007A62E4">
      <w:pPr>
        <w:spacing w:after="60"/>
        <w:contextualSpacing/>
        <w:jc w:val="both"/>
      </w:pPr>
      <w:bookmarkStart w:id="47" w:name="_Toc365846350"/>
      <w:bookmarkStart w:id="48" w:name="_Toc369126617"/>
      <w:bookmarkStart w:id="49" w:name="_Toc369770920"/>
    </w:p>
    <w:p w:rsidR="00CA71AA" w:rsidRPr="00E86609" w:rsidRDefault="004966B9" w:rsidP="004966B9">
      <w:pPr>
        <w:spacing w:after="60" w:line="360" w:lineRule="auto"/>
        <w:contextualSpacing/>
        <w:jc w:val="both"/>
        <w:rPr>
          <w:rFonts w:ascii="Arial" w:hAnsi="Arial" w:cs="Arial"/>
          <w:b/>
        </w:rPr>
      </w:pPr>
      <w:r w:rsidRPr="00E86609">
        <w:rPr>
          <w:rFonts w:ascii="Arial" w:hAnsi="Arial" w:cs="Arial"/>
          <w:b/>
        </w:rPr>
        <w:t xml:space="preserve">2.3. </w:t>
      </w:r>
      <w:r w:rsidR="00CA71AA" w:rsidRPr="00E86609">
        <w:rPr>
          <w:rFonts w:ascii="Arial" w:hAnsi="Arial" w:cs="Arial"/>
          <w:b/>
        </w:rPr>
        <w:t>Materiały</w:t>
      </w:r>
      <w:bookmarkEnd w:id="47"/>
      <w:bookmarkEnd w:id="48"/>
      <w:bookmarkEnd w:id="49"/>
      <w:r w:rsidR="00CA71AA" w:rsidRPr="00E86609">
        <w:rPr>
          <w:rFonts w:ascii="Arial" w:hAnsi="Arial" w:cs="Arial"/>
          <w:b/>
        </w:rPr>
        <w:t xml:space="preserve"> </w:t>
      </w:r>
    </w:p>
    <w:p w:rsidR="00CA71AA" w:rsidRDefault="00CA71AA" w:rsidP="007A62E4">
      <w:pPr>
        <w:spacing w:after="60"/>
        <w:jc w:val="both"/>
      </w:pPr>
      <w:r w:rsidRPr="002537DC">
        <w:t>Nie występują.</w:t>
      </w:r>
    </w:p>
    <w:p w:rsidR="007A62E4" w:rsidRPr="002537DC" w:rsidRDefault="007A62E4" w:rsidP="007A62E4">
      <w:pPr>
        <w:spacing w:after="60"/>
        <w:jc w:val="both"/>
      </w:pPr>
    </w:p>
    <w:p w:rsidR="00CA71AA" w:rsidRPr="00E86609" w:rsidRDefault="004966B9" w:rsidP="004966B9">
      <w:pPr>
        <w:spacing w:after="60" w:line="360" w:lineRule="auto"/>
        <w:contextualSpacing/>
        <w:jc w:val="both"/>
        <w:rPr>
          <w:rFonts w:ascii="Arial" w:hAnsi="Arial" w:cs="Arial"/>
          <w:b/>
        </w:rPr>
      </w:pPr>
      <w:bookmarkStart w:id="50" w:name="_Toc365846351"/>
      <w:bookmarkStart w:id="51" w:name="_Toc369126618"/>
      <w:bookmarkStart w:id="52" w:name="_Toc369770921"/>
      <w:r w:rsidRPr="00E86609">
        <w:rPr>
          <w:rFonts w:ascii="Arial" w:hAnsi="Arial" w:cs="Arial"/>
          <w:b/>
        </w:rPr>
        <w:t xml:space="preserve">2.4. </w:t>
      </w:r>
      <w:r w:rsidR="00CA71AA" w:rsidRPr="00E86609">
        <w:rPr>
          <w:rFonts w:ascii="Arial" w:hAnsi="Arial" w:cs="Arial"/>
          <w:b/>
        </w:rPr>
        <w:t>Sprzęt</w:t>
      </w:r>
      <w:bookmarkEnd w:id="50"/>
      <w:bookmarkEnd w:id="51"/>
      <w:bookmarkEnd w:id="52"/>
      <w:r w:rsidR="00CA71AA" w:rsidRPr="00E86609">
        <w:rPr>
          <w:rFonts w:ascii="Arial" w:hAnsi="Arial" w:cs="Arial"/>
          <w:b/>
        </w:rPr>
        <w:t xml:space="preserve"> </w:t>
      </w:r>
    </w:p>
    <w:p w:rsidR="00CA71AA" w:rsidRPr="002537DC" w:rsidRDefault="00CA71AA" w:rsidP="007A62E4">
      <w:pPr>
        <w:pStyle w:val="Akapitzlist"/>
        <w:numPr>
          <w:ilvl w:val="0"/>
          <w:numId w:val="3"/>
        </w:numPr>
        <w:ind w:left="851" w:hanging="567"/>
        <w:jc w:val="both"/>
      </w:pPr>
      <w:r w:rsidRPr="002537DC">
        <w:t xml:space="preserve">spycharki, </w:t>
      </w:r>
    </w:p>
    <w:p w:rsidR="00CA71AA" w:rsidRPr="002537DC" w:rsidRDefault="00CA71AA" w:rsidP="007A62E4">
      <w:pPr>
        <w:pStyle w:val="Akapitzlist"/>
        <w:numPr>
          <w:ilvl w:val="0"/>
          <w:numId w:val="3"/>
        </w:numPr>
        <w:ind w:left="851" w:hanging="567"/>
        <w:jc w:val="both"/>
      </w:pPr>
      <w:r w:rsidRPr="002537DC">
        <w:t xml:space="preserve">ładowarki, </w:t>
      </w:r>
    </w:p>
    <w:p w:rsidR="00CA71AA" w:rsidRPr="002537DC" w:rsidRDefault="00CA71AA" w:rsidP="007A62E4">
      <w:pPr>
        <w:pStyle w:val="Akapitzlist"/>
        <w:numPr>
          <w:ilvl w:val="0"/>
          <w:numId w:val="3"/>
        </w:numPr>
        <w:ind w:left="851" w:hanging="567"/>
        <w:jc w:val="both"/>
      </w:pPr>
      <w:r w:rsidRPr="002537DC">
        <w:t xml:space="preserve">samochody ciężarowe, </w:t>
      </w:r>
    </w:p>
    <w:p w:rsidR="00CA71AA" w:rsidRPr="002537DC" w:rsidRDefault="00CA71AA" w:rsidP="007A62E4">
      <w:pPr>
        <w:pStyle w:val="Akapitzlist"/>
        <w:numPr>
          <w:ilvl w:val="0"/>
          <w:numId w:val="3"/>
        </w:numPr>
        <w:ind w:left="851" w:hanging="567"/>
        <w:jc w:val="both"/>
      </w:pPr>
      <w:r w:rsidRPr="002537DC">
        <w:t xml:space="preserve">zrywarki, </w:t>
      </w:r>
    </w:p>
    <w:p w:rsidR="00CA71AA" w:rsidRPr="002537DC" w:rsidRDefault="00CA71AA" w:rsidP="007A62E4">
      <w:pPr>
        <w:pStyle w:val="Akapitzlist"/>
        <w:numPr>
          <w:ilvl w:val="0"/>
          <w:numId w:val="3"/>
        </w:numPr>
        <w:ind w:left="851" w:hanging="567"/>
        <w:jc w:val="both"/>
      </w:pPr>
      <w:r w:rsidRPr="002537DC">
        <w:t>koparki.</w:t>
      </w:r>
    </w:p>
    <w:p w:rsidR="00CA71AA" w:rsidRPr="004954F6" w:rsidRDefault="00CA71AA" w:rsidP="007A62E4">
      <w:pPr>
        <w:spacing w:before="120" w:after="60"/>
        <w:contextualSpacing/>
        <w:jc w:val="both"/>
        <w:rPr>
          <w:b/>
          <w:u w:val="single"/>
        </w:rPr>
      </w:pPr>
    </w:p>
    <w:p w:rsidR="00CA71AA" w:rsidRPr="00E86609" w:rsidRDefault="004966B9" w:rsidP="004966B9">
      <w:pPr>
        <w:spacing w:after="60" w:line="360" w:lineRule="auto"/>
        <w:contextualSpacing/>
        <w:jc w:val="both"/>
        <w:rPr>
          <w:rFonts w:ascii="Arial" w:hAnsi="Arial" w:cs="Arial"/>
          <w:b/>
        </w:rPr>
      </w:pPr>
      <w:bookmarkStart w:id="53" w:name="_Toc365846352"/>
      <w:bookmarkStart w:id="54" w:name="_Toc369126619"/>
      <w:bookmarkStart w:id="55" w:name="_Toc369770922"/>
      <w:r w:rsidRPr="00E86609">
        <w:rPr>
          <w:rFonts w:ascii="Arial" w:hAnsi="Arial" w:cs="Arial"/>
          <w:b/>
        </w:rPr>
        <w:t xml:space="preserve">2.5. </w:t>
      </w:r>
      <w:r w:rsidR="00CA71AA" w:rsidRPr="00E86609">
        <w:rPr>
          <w:rFonts w:ascii="Arial" w:hAnsi="Arial" w:cs="Arial"/>
          <w:b/>
        </w:rPr>
        <w:t>Transport</w:t>
      </w:r>
      <w:bookmarkEnd w:id="53"/>
      <w:bookmarkEnd w:id="54"/>
      <w:bookmarkEnd w:id="55"/>
      <w:r w:rsidR="00CA71AA" w:rsidRPr="00E86609">
        <w:rPr>
          <w:rFonts w:ascii="Arial" w:hAnsi="Arial" w:cs="Arial"/>
          <w:b/>
        </w:rPr>
        <w:t xml:space="preserve"> </w:t>
      </w:r>
    </w:p>
    <w:p w:rsidR="00CA71AA" w:rsidRPr="002537DC" w:rsidRDefault="00CA71AA" w:rsidP="007A62E4">
      <w:pPr>
        <w:spacing w:after="60"/>
        <w:jc w:val="both"/>
      </w:pPr>
      <w:r w:rsidRPr="002537DC">
        <w:t>Dowolny.</w:t>
      </w:r>
    </w:p>
    <w:p w:rsidR="00CA71AA" w:rsidRPr="002537DC" w:rsidRDefault="00CA71AA" w:rsidP="007A62E4">
      <w:pPr>
        <w:spacing w:before="120" w:after="60"/>
        <w:contextualSpacing/>
        <w:jc w:val="both"/>
        <w:rPr>
          <w:b/>
          <w:u w:val="single"/>
        </w:rPr>
      </w:pPr>
      <w:bookmarkStart w:id="56" w:name="_Toc365846353"/>
      <w:bookmarkStart w:id="57" w:name="_Toc369126620"/>
      <w:bookmarkStart w:id="58" w:name="_Toc369770923"/>
    </w:p>
    <w:p w:rsidR="00CA71AA" w:rsidRPr="00E86609" w:rsidRDefault="004966B9" w:rsidP="004966B9">
      <w:pPr>
        <w:spacing w:after="60" w:line="360" w:lineRule="auto"/>
        <w:contextualSpacing/>
        <w:jc w:val="both"/>
        <w:rPr>
          <w:rFonts w:ascii="Arial" w:hAnsi="Arial" w:cs="Arial"/>
          <w:b/>
        </w:rPr>
      </w:pPr>
      <w:r w:rsidRPr="00E86609">
        <w:rPr>
          <w:rFonts w:ascii="Arial" w:hAnsi="Arial" w:cs="Arial"/>
          <w:b/>
        </w:rPr>
        <w:t xml:space="preserve">2.6. </w:t>
      </w:r>
      <w:r w:rsidR="00CA71AA" w:rsidRPr="00E86609">
        <w:rPr>
          <w:rFonts w:ascii="Arial" w:hAnsi="Arial" w:cs="Arial"/>
          <w:b/>
        </w:rPr>
        <w:t>Wykonanie robót</w:t>
      </w:r>
      <w:bookmarkEnd w:id="56"/>
      <w:bookmarkEnd w:id="57"/>
      <w:bookmarkEnd w:id="58"/>
      <w:r w:rsidR="00CA71AA" w:rsidRPr="00E86609">
        <w:rPr>
          <w:rFonts w:ascii="Arial" w:hAnsi="Arial" w:cs="Arial"/>
          <w:b/>
        </w:rPr>
        <w:t xml:space="preserve"> </w:t>
      </w:r>
    </w:p>
    <w:p w:rsidR="00CA71AA" w:rsidRPr="002537DC" w:rsidRDefault="00CA71AA" w:rsidP="007A62E4">
      <w:pPr>
        <w:spacing w:after="60"/>
        <w:contextualSpacing/>
        <w:jc w:val="both"/>
      </w:pPr>
      <w:r w:rsidRPr="002537DC">
        <w:t xml:space="preserve">W miejscach </w:t>
      </w:r>
      <w:proofErr w:type="spellStart"/>
      <w:r w:rsidRPr="002537DC">
        <w:t>dokopów</w:t>
      </w:r>
      <w:proofErr w:type="spellEnd"/>
      <w:r w:rsidRPr="002537DC">
        <w:t xml:space="preserve"> i tych wykopów, z których grunt jest przeznaczony do wbudowania w nasypy, teren oczyścić z roślinności, wykarczować pnie i usunąć korzenie tak, aby zawartość części organicznych w gruntach przeznaczonych do wbudowania w nasypy nie przekraczała 2%. W miejscach nasypów teren oczyścić tak, aby części roślinności nie </w:t>
      </w:r>
      <w:r w:rsidRPr="002537DC">
        <w:lastRenderedPageBreak/>
        <w:t xml:space="preserve">znajdowały się na głębokości do 60 cm poniżej niwelety robót ziemnych. Doły w obrębie przewidywanych wykopów tymczasowo zabezpieczyć przed gromadzeniem się w nich wody. Roślinność istniejąca w rejonie pasa robót, nie przeznaczona do usunięcia, musi być przez Wykonawcę zabezpieczona przed uszkodzeniem. </w:t>
      </w:r>
    </w:p>
    <w:p w:rsidR="00CA71AA" w:rsidRPr="002537DC" w:rsidRDefault="00CA71AA" w:rsidP="007A62E4">
      <w:pPr>
        <w:spacing w:after="60"/>
        <w:contextualSpacing/>
        <w:jc w:val="both"/>
      </w:pPr>
      <w:r w:rsidRPr="002537DC">
        <w:t xml:space="preserve">Sposób zniszczenia pozostałości po usuniętej roślinności musi być zgodny ze wskazaniami Inżyniera. </w:t>
      </w:r>
    </w:p>
    <w:p w:rsidR="00CA71AA" w:rsidRPr="002537DC" w:rsidRDefault="00CA71AA" w:rsidP="007A62E4">
      <w:pPr>
        <w:spacing w:after="60"/>
        <w:contextualSpacing/>
        <w:jc w:val="both"/>
      </w:pPr>
      <w:r w:rsidRPr="002537DC">
        <w:t>Grubość zdejmowanej warstwy humusu (zależna od głębokości jego zalegania, wysokości nasypu, potrzeb jego wykorzystania na budowie itp.) musi być zgodna z ustaleniami dokumentacji projektowe. Zdjęty humus składować w regularnych pryzmach. Miejsca składowania humusu muszą być tak dobrane, aby humus był zabezpieczony przed zanieczyszczeniem, a także najeżdżaniem przez pojazdy.</w:t>
      </w:r>
    </w:p>
    <w:p w:rsidR="00FE4B59" w:rsidRPr="002537DC" w:rsidRDefault="00FE4B59" w:rsidP="007A62E4">
      <w:pPr>
        <w:spacing w:after="60"/>
        <w:contextualSpacing/>
        <w:jc w:val="both"/>
      </w:pPr>
      <w:r w:rsidRPr="002537DC">
        <w:t>Miejsca składowania humusu powinny być przez Wykonawcę tak dobrane, aby humus był zabezpieczony przed zanieczyszczeniem, a także najeżdżaniem przez pojazdy. Nie należy zdejmować humusu w czasie intensywnych opadów i bezpośrednio po nich, aby uniknąć zanieczyszczenia gliną lub innym gruntem nieorganicznym.</w:t>
      </w:r>
    </w:p>
    <w:p w:rsidR="00CA71AA" w:rsidRPr="002537DC" w:rsidRDefault="00CA71AA" w:rsidP="007A62E4">
      <w:pPr>
        <w:spacing w:after="60"/>
        <w:jc w:val="both"/>
      </w:pPr>
      <w:r w:rsidRPr="002537DC">
        <w:t>Darninę</w:t>
      </w:r>
      <w:r w:rsidR="00FE4B59" w:rsidRPr="002537DC">
        <w:t xml:space="preserve"> (przydatną do ponownego ułożenia) </w:t>
      </w:r>
      <w:proofErr w:type="spellStart"/>
      <w:r w:rsidR="00FE4B59" w:rsidRPr="002537DC">
        <w:t>nleży</w:t>
      </w:r>
      <w:proofErr w:type="spellEnd"/>
      <w:r w:rsidRPr="002537DC">
        <w:t xml:space="preserve"> ciąć w regularne, prostokątne pasy o szerokości około 0,30 metra lub w kwadraty o długości boku około 0,30 metra. Grubość darniny powinna wynosić od 0,05 do 0,10 metra. Magazynować ją w regularnych pryzmach.</w:t>
      </w:r>
    </w:p>
    <w:p w:rsidR="00CA71AA" w:rsidRPr="002537DC" w:rsidRDefault="00CA71AA" w:rsidP="007A62E4">
      <w:pPr>
        <w:spacing w:before="120" w:after="60"/>
        <w:contextualSpacing/>
        <w:jc w:val="both"/>
        <w:rPr>
          <w:b/>
          <w:u w:val="single"/>
        </w:rPr>
      </w:pPr>
      <w:bookmarkStart w:id="59" w:name="_Toc365846354"/>
      <w:bookmarkStart w:id="60" w:name="_Toc369126621"/>
      <w:bookmarkStart w:id="61" w:name="_Toc369770924"/>
    </w:p>
    <w:p w:rsidR="00CA71AA" w:rsidRPr="00E86609" w:rsidRDefault="004966B9" w:rsidP="00343310">
      <w:pPr>
        <w:spacing w:after="120"/>
        <w:jc w:val="both"/>
        <w:rPr>
          <w:rFonts w:ascii="Arial" w:hAnsi="Arial" w:cs="Arial"/>
          <w:b/>
        </w:rPr>
      </w:pPr>
      <w:r w:rsidRPr="00E86609">
        <w:rPr>
          <w:rFonts w:ascii="Arial" w:hAnsi="Arial" w:cs="Arial"/>
          <w:b/>
        </w:rPr>
        <w:t xml:space="preserve">2.7. </w:t>
      </w:r>
      <w:r w:rsidR="00CA71AA" w:rsidRPr="00E86609">
        <w:rPr>
          <w:rFonts w:ascii="Arial" w:hAnsi="Arial" w:cs="Arial"/>
          <w:b/>
        </w:rPr>
        <w:t>Kontrola jakości robót</w:t>
      </w:r>
      <w:bookmarkEnd w:id="59"/>
      <w:bookmarkEnd w:id="60"/>
      <w:bookmarkEnd w:id="61"/>
      <w:r w:rsidR="00CA71AA" w:rsidRPr="00E86609">
        <w:rPr>
          <w:rFonts w:ascii="Arial" w:hAnsi="Arial" w:cs="Arial"/>
          <w:b/>
        </w:rPr>
        <w:t xml:space="preserve"> </w:t>
      </w:r>
    </w:p>
    <w:p w:rsidR="00CA71AA" w:rsidRPr="002537DC" w:rsidRDefault="00CA71AA" w:rsidP="007A62E4">
      <w:pPr>
        <w:spacing w:after="60"/>
        <w:contextualSpacing/>
        <w:jc w:val="both"/>
      </w:pPr>
      <w:r w:rsidRPr="002537DC">
        <w:t xml:space="preserve">Kontrola jakości robót polega na wizualnej ocenie kompletności wykonanych robót rozbiórkowych oraz sprawdzeniu stopnia uszkodzenia elementów przewidzianych do powtórnego wykorzystania. </w:t>
      </w:r>
    </w:p>
    <w:p w:rsidR="00CA71AA" w:rsidRDefault="00CA71AA" w:rsidP="007A62E4">
      <w:pPr>
        <w:spacing w:after="60"/>
        <w:jc w:val="both"/>
      </w:pPr>
      <w:r w:rsidRPr="002537DC">
        <w:t>Zagęszczenie gruntu wypełniającego doły po usuniętych elementach nawierzchni – według PN-S-02205, 1988.</w:t>
      </w:r>
    </w:p>
    <w:p w:rsidR="007A62E4" w:rsidRDefault="007A62E4" w:rsidP="007A62E4">
      <w:pPr>
        <w:spacing w:after="60"/>
        <w:jc w:val="both"/>
      </w:pPr>
    </w:p>
    <w:p w:rsidR="007A7CBB" w:rsidRPr="006322FC" w:rsidRDefault="007A7CBB" w:rsidP="007A7CBB">
      <w:pPr>
        <w:spacing w:after="120"/>
        <w:jc w:val="both"/>
        <w:rPr>
          <w:rFonts w:ascii="Arial" w:hAnsi="Arial" w:cs="Arial"/>
          <w:b/>
        </w:rPr>
      </w:pPr>
      <w:r>
        <w:rPr>
          <w:rFonts w:ascii="Arial" w:hAnsi="Arial" w:cs="Arial"/>
          <w:b/>
        </w:rPr>
        <w:t>2</w:t>
      </w:r>
      <w:r w:rsidRPr="006322FC">
        <w:rPr>
          <w:rFonts w:ascii="Arial" w:hAnsi="Arial" w:cs="Arial"/>
          <w:b/>
        </w:rPr>
        <w:t>.</w:t>
      </w:r>
      <w:r>
        <w:rPr>
          <w:rFonts w:ascii="Arial" w:hAnsi="Arial" w:cs="Arial"/>
          <w:b/>
        </w:rPr>
        <w:t>8</w:t>
      </w:r>
      <w:r w:rsidRPr="006322FC">
        <w:rPr>
          <w:rFonts w:ascii="Arial" w:hAnsi="Arial" w:cs="Arial"/>
          <w:b/>
        </w:rPr>
        <w:t xml:space="preserve">. Obmiar robót </w:t>
      </w:r>
    </w:p>
    <w:p w:rsidR="007A7CBB" w:rsidRDefault="007A7CBB" w:rsidP="007A7CBB">
      <w:pPr>
        <w:autoSpaceDE w:val="0"/>
        <w:autoSpaceDN w:val="0"/>
        <w:adjustRightInd w:val="0"/>
      </w:pPr>
      <w:r w:rsidRPr="002264AC">
        <w:t>Jednostki obmiarowe należy przyjmować zgodnie z kosztorysem.</w:t>
      </w:r>
    </w:p>
    <w:p w:rsidR="007A7CBB" w:rsidRDefault="007A7CBB" w:rsidP="007A62E4">
      <w:pPr>
        <w:spacing w:after="60"/>
        <w:jc w:val="both"/>
      </w:pPr>
    </w:p>
    <w:p w:rsidR="007A7CBB" w:rsidRPr="006322FC" w:rsidRDefault="007A7CBB" w:rsidP="007A7CBB">
      <w:pPr>
        <w:spacing w:after="120"/>
        <w:jc w:val="both"/>
        <w:rPr>
          <w:rFonts w:ascii="Arial" w:hAnsi="Arial" w:cs="Arial"/>
          <w:b/>
        </w:rPr>
      </w:pPr>
      <w:bookmarkStart w:id="62" w:name="_Toc365846358"/>
      <w:bookmarkStart w:id="63" w:name="_Toc369126625"/>
      <w:bookmarkStart w:id="64" w:name="_Toc369770925"/>
      <w:r>
        <w:rPr>
          <w:rFonts w:ascii="Arial" w:hAnsi="Arial" w:cs="Arial"/>
          <w:b/>
        </w:rPr>
        <w:t>2</w:t>
      </w:r>
      <w:r w:rsidRPr="006322FC">
        <w:rPr>
          <w:rFonts w:ascii="Arial" w:hAnsi="Arial" w:cs="Arial"/>
          <w:b/>
        </w:rPr>
        <w:t>.</w:t>
      </w:r>
      <w:r>
        <w:rPr>
          <w:rFonts w:ascii="Arial" w:hAnsi="Arial" w:cs="Arial"/>
          <w:b/>
        </w:rPr>
        <w:t>9</w:t>
      </w:r>
      <w:r w:rsidRPr="006322FC">
        <w:rPr>
          <w:rFonts w:ascii="Arial" w:hAnsi="Arial" w:cs="Arial"/>
          <w:b/>
        </w:rPr>
        <w:t xml:space="preserve">. Podstawa płatności </w:t>
      </w:r>
    </w:p>
    <w:p w:rsidR="007A7CBB" w:rsidRPr="006322FC" w:rsidRDefault="007A7CBB" w:rsidP="007A7CBB">
      <w:pPr>
        <w:autoSpaceDE w:val="0"/>
        <w:autoSpaceDN w:val="0"/>
        <w:adjustRightInd w:val="0"/>
      </w:pPr>
      <w:r w:rsidRPr="006322FC">
        <w:t>Ogólne wymagania dotyczące płatności podano w ST „Wymagania ogólne”.</w:t>
      </w:r>
      <w:r>
        <w:t xml:space="preserve"> </w:t>
      </w:r>
      <w:r w:rsidRPr="006322FC">
        <w:t>Płatność za jednostkę obmiarową roboty należy przyjmować zgodnie z</w:t>
      </w:r>
      <w:r>
        <w:t xml:space="preserve"> </w:t>
      </w:r>
      <w:r w:rsidRPr="006322FC">
        <w:t xml:space="preserve">postanowieniami Kontraktu, </w:t>
      </w:r>
    </w:p>
    <w:p w:rsidR="007A7CBB" w:rsidRDefault="007A7CBB" w:rsidP="004966B9">
      <w:pPr>
        <w:spacing w:after="60" w:line="360" w:lineRule="auto"/>
        <w:contextualSpacing/>
        <w:jc w:val="both"/>
        <w:rPr>
          <w:rFonts w:ascii="Arial" w:hAnsi="Arial" w:cs="Arial"/>
          <w:b/>
        </w:rPr>
      </w:pPr>
    </w:p>
    <w:p w:rsidR="00CA71AA" w:rsidRPr="00E86609" w:rsidRDefault="004966B9" w:rsidP="004966B9">
      <w:pPr>
        <w:spacing w:after="60" w:line="360" w:lineRule="auto"/>
        <w:contextualSpacing/>
        <w:jc w:val="both"/>
        <w:rPr>
          <w:rFonts w:ascii="Arial" w:hAnsi="Arial" w:cs="Arial"/>
          <w:b/>
        </w:rPr>
      </w:pPr>
      <w:r w:rsidRPr="00E86609">
        <w:rPr>
          <w:rFonts w:ascii="Arial" w:hAnsi="Arial" w:cs="Arial"/>
          <w:b/>
        </w:rPr>
        <w:t>2.</w:t>
      </w:r>
      <w:r w:rsidR="007A7CBB">
        <w:rPr>
          <w:rFonts w:ascii="Arial" w:hAnsi="Arial" w:cs="Arial"/>
          <w:b/>
        </w:rPr>
        <w:t>10</w:t>
      </w:r>
      <w:r w:rsidRPr="00E86609">
        <w:rPr>
          <w:rFonts w:ascii="Arial" w:hAnsi="Arial" w:cs="Arial"/>
          <w:b/>
        </w:rPr>
        <w:t xml:space="preserve">. </w:t>
      </w:r>
      <w:r w:rsidR="00CA71AA" w:rsidRPr="00E86609">
        <w:rPr>
          <w:rFonts w:ascii="Arial" w:hAnsi="Arial" w:cs="Arial"/>
          <w:b/>
        </w:rPr>
        <w:t>Zbiór norm i przepisów</w:t>
      </w:r>
      <w:bookmarkEnd w:id="62"/>
      <w:bookmarkEnd w:id="63"/>
      <w:bookmarkEnd w:id="64"/>
    </w:p>
    <w:p w:rsidR="00CA71AA" w:rsidRDefault="00CA71AA" w:rsidP="007A62E4">
      <w:pPr>
        <w:spacing w:after="60"/>
        <w:jc w:val="both"/>
      </w:pPr>
      <w:r w:rsidRPr="004954F6">
        <w:t>Nie występują.</w:t>
      </w:r>
    </w:p>
    <w:p w:rsidR="00F575BD" w:rsidRDefault="00F575BD" w:rsidP="007A62E4">
      <w:pPr>
        <w:spacing w:after="60"/>
        <w:jc w:val="both"/>
      </w:pPr>
    </w:p>
    <w:p w:rsidR="00F575BD" w:rsidRPr="00E86609" w:rsidRDefault="00F575BD" w:rsidP="00F575BD">
      <w:pPr>
        <w:pStyle w:val="Nagwek2"/>
        <w:keepNext/>
        <w:numPr>
          <w:ilvl w:val="2"/>
          <w:numId w:val="1"/>
        </w:numPr>
        <w:tabs>
          <w:tab w:val="left" w:pos="1287"/>
        </w:tabs>
        <w:spacing w:after="240" w:line="360" w:lineRule="auto"/>
        <w:rPr>
          <w:rFonts w:ascii="Arial" w:hAnsi="Arial" w:cs="Arial"/>
          <w:b/>
          <w:sz w:val="24"/>
          <w:szCs w:val="24"/>
        </w:rPr>
      </w:pPr>
      <w:bookmarkStart w:id="65" w:name="_Toc76210074"/>
      <w:r>
        <w:rPr>
          <w:rFonts w:ascii="Arial" w:hAnsi="Arial" w:cs="Arial"/>
          <w:b/>
          <w:sz w:val="24"/>
          <w:szCs w:val="24"/>
        </w:rPr>
        <w:t>Roboty odtworzeniowe</w:t>
      </w:r>
      <w:bookmarkEnd w:id="65"/>
      <w:r>
        <w:rPr>
          <w:rFonts w:ascii="Arial" w:hAnsi="Arial" w:cs="Arial"/>
          <w:b/>
          <w:sz w:val="24"/>
          <w:szCs w:val="24"/>
        </w:rPr>
        <w:t xml:space="preserve"> </w:t>
      </w:r>
      <w:r w:rsidRPr="00E86609">
        <w:rPr>
          <w:rFonts w:ascii="Arial" w:hAnsi="Arial" w:cs="Arial"/>
          <w:b/>
          <w:sz w:val="24"/>
          <w:szCs w:val="24"/>
        </w:rPr>
        <w:t xml:space="preserve"> </w:t>
      </w:r>
    </w:p>
    <w:p w:rsidR="00F575BD" w:rsidRPr="00E86609" w:rsidRDefault="00F575BD" w:rsidP="00F575BD">
      <w:pPr>
        <w:spacing w:after="60" w:line="360" w:lineRule="auto"/>
        <w:contextualSpacing/>
        <w:jc w:val="both"/>
        <w:rPr>
          <w:rFonts w:ascii="Arial" w:hAnsi="Arial" w:cs="Arial"/>
          <w:b/>
        </w:rPr>
      </w:pPr>
      <w:r>
        <w:rPr>
          <w:rFonts w:ascii="Arial" w:hAnsi="Arial" w:cs="Arial"/>
          <w:b/>
        </w:rPr>
        <w:t>3</w:t>
      </w:r>
      <w:r w:rsidRPr="00E86609">
        <w:rPr>
          <w:rFonts w:ascii="Arial" w:hAnsi="Arial" w:cs="Arial"/>
          <w:b/>
        </w:rPr>
        <w:t xml:space="preserve">.1. Przedmiot Specyfikacji  </w:t>
      </w:r>
    </w:p>
    <w:p w:rsidR="00F575BD" w:rsidRPr="002537DC" w:rsidRDefault="00F575BD" w:rsidP="00F575BD">
      <w:pPr>
        <w:spacing w:after="60"/>
        <w:jc w:val="both"/>
      </w:pPr>
      <w:r w:rsidRPr="002537DC">
        <w:t xml:space="preserve">Przedmiotem niniejszej Specyfikacji  są wymagania dotyczące wykonania i odbioru robót związanych z wykonywaniem robót </w:t>
      </w:r>
      <w:r>
        <w:t xml:space="preserve">odtworzeniowych </w:t>
      </w:r>
      <w:r w:rsidRPr="002537DC">
        <w:t>dla budow</w:t>
      </w:r>
      <w:r>
        <w:t>y</w:t>
      </w:r>
      <w:r w:rsidRPr="002537DC">
        <w:t xml:space="preserve"> drogi wewnętrznej i manewrowej w ramach inwestycji pn: </w:t>
      </w:r>
      <w:r w:rsidRPr="00E6414B">
        <w:t>„</w:t>
      </w:r>
      <w:r w:rsidRPr="00E6414B">
        <w:rPr>
          <w:i/>
        </w:rPr>
        <w:t>Przebudowa i rozbudowa węzła przeróbki osadów na terenie oczyszczalni ścieków w Redlicy, gm. Dobra”</w:t>
      </w:r>
      <w:r>
        <w:rPr>
          <w:i/>
        </w:rPr>
        <w:t xml:space="preserve"> </w:t>
      </w:r>
      <w:r w:rsidR="00CD2345">
        <w:rPr>
          <w:i/>
        </w:rPr>
        <w:t xml:space="preserve">ETAP I </w:t>
      </w:r>
      <w:proofErr w:type="spellStart"/>
      <w:r w:rsidR="00CD2345">
        <w:rPr>
          <w:i/>
        </w:rPr>
        <w:t>i</w:t>
      </w:r>
      <w:proofErr w:type="spellEnd"/>
      <w:r w:rsidR="00CD2345">
        <w:rPr>
          <w:i/>
        </w:rPr>
        <w:t xml:space="preserve"> II </w:t>
      </w:r>
      <w:r>
        <w:rPr>
          <w:i/>
        </w:rPr>
        <w:t>.</w:t>
      </w:r>
      <w:r w:rsidRPr="002537DC">
        <w:t xml:space="preserve"> tj.: </w:t>
      </w:r>
    </w:p>
    <w:p w:rsidR="00E04D52" w:rsidRPr="002537DC" w:rsidRDefault="00E04D52" w:rsidP="00E04D52">
      <w:pPr>
        <w:pStyle w:val="Akapitzlist"/>
        <w:numPr>
          <w:ilvl w:val="0"/>
          <w:numId w:val="3"/>
        </w:numPr>
        <w:ind w:left="851" w:hanging="567"/>
        <w:jc w:val="both"/>
      </w:pPr>
      <w:r>
        <w:lastRenderedPageBreak/>
        <w:t>odtworzenie podłoża</w:t>
      </w:r>
      <w:r w:rsidRPr="002537DC">
        <w:t>,</w:t>
      </w:r>
    </w:p>
    <w:p w:rsidR="00E04D52" w:rsidRPr="002537DC" w:rsidRDefault="00E04D52" w:rsidP="00E04D52">
      <w:pPr>
        <w:pStyle w:val="Akapitzlist"/>
        <w:numPr>
          <w:ilvl w:val="0"/>
          <w:numId w:val="3"/>
        </w:numPr>
        <w:ind w:left="851" w:hanging="567"/>
        <w:jc w:val="both"/>
      </w:pPr>
      <w:r>
        <w:t>odtworzenie podbudowy</w:t>
      </w:r>
      <w:r w:rsidRPr="002537DC">
        <w:t>,</w:t>
      </w:r>
    </w:p>
    <w:p w:rsidR="00F575BD" w:rsidRPr="002537DC" w:rsidRDefault="00E04D52" w:rsidP="00F575BD">
      <w:pPr>
        <w:pStyle w:val="Akapitzlist"/>
        <w:numPr>
          <w:ilvl w:val="0"/>
          <w:numId w:val="3"/>
        </w:numPr>
        <w:ind w:left="851" w:hanging="567"/>
        <w:jc w:val="both"/>
      </w:pPr>
      <w:r>
        <w:t>o</w:t>
      </w:r>
      <w:r w:rsidR="00F575BD">
        <w:t xml:space="preserve">dtworzenie nawierzchni </w:t>
      </w:r>
      <w:r w:rsidR="00F575BD" w:rsidRPr="002537DC">
        <w:t>,</w:t>
      </w:r>
    </w:p>
    <w:p w:rsidR="00F575BD" w:rsidRPr="004954F6" w:rsidRDefault="00F575BD" w:rsidP="00F575BD">
      <w:pPr>
        <w:spacing w:after="60"/>
        <w:contextualSpacing/>
        <w:jc w:val="both"/>
      </w:pPr>
    </w:p>
    <w:p w:rsidR="00F575BD" w:rsidRPr="00E86609" w:rsidRDefault="00F575BD" w:rsidP="00F575BD">
      <w:pPr>
        <w:spacing w:after="60" w:line="360" w:lineRule="auto"/>
        <w:contextualSpacing/>
        <w:jc w:val="both"/>
        <w:rPr>
          <w:rFonts w:ascii="Arial" w:hAnsi="Arial" w:cs="Arial"/>
          <w:b/>
        </w:rPr>
      </w:pPr>
      <w:r>
        <w:rPr>
          <w:rFonts w:ascii="Arial" w:hAnsi="Arial" w:cs="Arial"/>
          <w:b/>
        </w:rPr>
        <w:t>3</w:t>
      </w:r>
      <w:r w:rsidRPr="00E86609">
        <w:rPr>
          <w:rFonts w:ascii="Arial" w:hAnsi="Arial" w:cs="Arial"/>
          <w:b/>
        </w:rPr>
        <w:t xml:space="preserve">.2. Określenia podstawowe </w:t>
      </w:r>
    </w:p>
    <w:p w:rsidR="00F575BD" w:rsidRPr="002537DC" w:rsidRDefault="00F575BD" w:rsidP="00F575BD">
      <w:pPr>
        <w:spacing w:after="60"/>
        <w:jc w:val="both"/>
      </w:pPr>
      <w:r w:rsidRPr="002537DC">
        <w:t>Określenia podane w niniejszej Specyfikacji  są zgodne z obowiązującymi odpowiednimi Normami Technicznymi.</w:t>
      </w:r>
    </w:p>
    <w:p w:rsidR="00F575BD" w:rsidRPr="004954F6" w:rsidRDefault="00F575BD" w:rsidP="00F575BD">
      <w:pPr>
        <w:spacing w:after="60"/>
        <w:contextualSpacing/>
        <w:jc w:val="both"/>
      </w:pPr>
    </w:p>
    <w:p w:rsidR="00F575BD" w:rsidRPr="00E86609" w:rsidRDefault="00F575BD" w:rsidP="00F575BD">
      <w:pPr>
        <w:spacing w:after="60" w:line="360" w:lineRule="auto"/>
        <w:contextualSpacing/>
        <w:jc w:val="both"/>
        <w:rPr>
          <w:rFonts w:ascii="Arial" w:hAnsi="Arial" w:cs="Arial"/>
          <w:b/>
        </w:rPr>
      </w:pPr>
      <w:r>
        <w:rPr>
          <w:rFonts w:ascii="Arial" w:hAnsi="Arial" w:cs="Arial"/>
          <w:b/>
        </w:rPr>
        <w:t>3</w:t>
      </w:r>
      <w:r w:rsidRPr="00E86609">
        <w:rPr>
          <w:rFonts w:ascii="Arial" w:hAnsi="Arial" w:cs="Arial"/>
          <w:b/>
        </w:rPr>
        <w:t xml:space="preserve">.3. Materiały </w:t>
      </w:r>
    </w:p>
    <w:p w:rsidR="00F575BD" w:rsidRDefault="00F575BD" w:rsidP="00F575BD">
      <w:pPr>
        <w:spacing w:after="60"/>
        <w:jc w:val="both"/>
      </w:pPr>
      <w:r>
        <w:t xml:space="preserve">Materiał rozebrany nadający się do ponownego wbudowania lub materiał nowy wg projektowanych konstrukcji objętych niniejszym opracowaniem. </w:t>
      </w:r>
    </w:p>
    <w:p w:rsidR="00F575BD" w:rsidRPr="002537DC" w:rsidRDefault="00F575BD" w:rsidP="00F575BD">
      <w:pPr>
        <w:spacing w:after="60"/>
        <w:jc w:val="both"/>
      </w:pPr>
    </w:p>
    <w:p w:rsidR="00F575BD" w:rsidRPr="00E86609" w:rsidRDefault="00F575BD" w:rsidP="00F575BD">
      <w:pPr>
        <w:spacing w:after="60" w:line="360" w:lineRule="auto"/>
        <w:contextualSpacing/>
        <w:jc w:val="both"/>
        <w:rPr>
          <w:rFonts w:ascii="Arial" w:hAnsi="Arial" w:cs="Arial"/>
          <w:b/>
        </w:rPr>
      </w:pPr>
      <w:r>
        <w:rPr>
          <w:rFonts w:ascii="Arial" w:hAnsi="Arial" w:cs="Arial"/>
          <w:b/>
        </w:rPr>
        <w:t>3</w:t>
      </w:r>
      <w:r w:rsidRPr="00E86609">
        <w:rPr>
          <w:rFonts w:ascii="Arial" w:hAnsi="Arial" w:cs="Arial"/>
          <w:b/>
        </w:rPr>
        <w:t xml:space="preserve">.4. Sprzęt </w:t>
      </w:r>
    </w:p>
    <w:p w:rsidR="00F575BD" w:rsidRPr="002537DC" w:rsidRDefault="00F575BD" w:rsidP="00F575BD">
      <w:pPr>
        <w:pStyle w:val="Akapitzlist"/>
        <w:numPr>
          <w:ilvl w:val="0"/>
          <w:numId w:val="3"/>
        </w:numPr>
        <w:ind w:left="851" w:hanging="567"/>
        <w:jc w:val="both"/>
      </w:pPr>
      <w:r w:rsidRPr="002537DC">
        <w:t xml:space="preserve">ładowarki, </w:t>
      </w:r>
    </w:p>
    <w:p w:rsidR="00F575BD" w:rsidRPr="002537DC" w:rsidRDefault="00F575BD" w:rsidP="00F575BD">
      <w:pPr>
        <w:pStyle w:val="Akapitzlist"/>
        <w:numPr>
          <w:ilvl w:val="0"/>
          <w:numId w:val="3"/>
        </w:numPr>
        <w:ind w:left="851" w:hanging="567"/>
        <w:jc w:val="both"/>
      </w:pPr>
      <w:r w:rsidRPr="002537DC">
        <w:t xml:space="preserve">samochody ciężarowe, </w:t>
      </w:r>
    </w:p>
    <w:p w:rsidR="00F575BD" w:rsidRPr="002537DC" w:rsidRDefault="00F575BD" w:rsidP="00F575BD">
      <w:pPr>
        <w:pStyle w:val="Akapitzlist"/>
        <w:numPr>
          <w:ilvl w:val="0"/>
          <w:numId w:val="3"/>
        </w:numPr>
        <w:ind w:left="851" w:hanging="567"/>
        <w:jc w:val="both"/>
      </w:pPr>
      <w:r>
        <w:t>zagęszczarki</w:t>
      </w:r>
      <w:r w:rsidRPr="002537DC">
        <w:t xml:space="preserve">, </w:t>
      </w:r>
    </w:p>
    <w:p w:rsidR="00F575BD" w:rsidRPr="002537DC" w:rsidRDefault="00F575BD" w:rsidP="00F575BD">
      <w:pPr>
        <w:pStyle w:val="Akapitzlist"/>
        <w:numPr>
          <w:ilvl w:val="0"/>
          <w:numId w:val="3"/>
        </w:numPr>
        <w:ind w:left="851" w:hanging="567"/>
        <w:jc w:val="both"/>
      </w:pPr>
      <w:r w:rsidRPr="002537DC">
        <w:t>koparki.</w:t>
      </w:r>
    </w:p>
    <w:p w:rsidR="00F575BD" w:rsidRPr="004954F6" w:rsidRDefault="00F575BD" w:rsidP="00F575BD">
      <w:pPr>
        <w:spacing w:before="120" w:after="60"/>
        <w:contextualSpacing/>
        <w:jc w:val="both"/>
        <w:rPr>
          <w:b/>
          <w:u w:val="single"/>
        </w:rPr>
      </w:pPr>
    </w:p>
    <w:p w:rsidR="00F575BD" w:rsidRPr="00E86609" w:rsidRDefault="00F575BD" w:rsidP="00F575BD">
      <w:pPr>
        <w:spacing w:after="60" w:line="360" w:lineRule="auto"/>
        <w:contextualSpacing/>
        <w:jc w:val="both"/>
        <w:rPr>
          <w:rFonts w:ascii="Arial" w:hAnsi="Arial" w:cs="Arial"/>
          <w:b/>
        </w:rPr>
      </w:pPr>
      <w:r>
        <w:rPr>
          <w:rFonts w:ascii="Arial" w:hAnsi="Arial" w:cs="Arial"/>
          <w:b/>
        </w:rPr>
        <w:t>3</w:t>
      </w:r>
      <w:r w:rsidRPr="00E86609">
        <w:rPr>
          <w:rFonts w:ascii="Arial" w:hAnsi="Arial" w:cs="Arial"/>
          <w:b/>
        </w:rPr>
        <w:t xml:space="preserve">.5. Transport </w:t>
      </w:r>
    </w:p>
    <w:p w:rsidR="00F575BD" w:rsidRPr="002537DC" w:rsidRDefault="00F575BD" w:rsidP="00F575BD">
      <w:pPr>
        <w:spacing w:after="60"/>
        <w:jc w:val="both"/>
      </w:pPr>
      <w:r w:rsidRPr="00F575BD">
        <w:t>Samochód samowyładowczy, ciężarowy 10÷20 Mg</w:t>
      </w:r>
      <w:r w:rsidRPr="002537DC">
        <w:t>.</w:t>
      </w:r>
    </w:p>
    <w:p w:rsidR="00F575BD" w:rsidRPr="002537DC" w:rsidRDefault="00F575BD" w:rsidP="00F575BD">
      <w:pPr>
        <w:spacing w:before="120" w:after="60"/>
        <w:contextualSpacing/>
        <w:jc w:val="both"/>
        <w:rPr>
          <w:b/>
          <w:u w:val="single"/>
        </w:rPr>
      </w:pPr>
    </w:p>
    <w:p w:rsidR="00F575BD" w:rsidRPr="00E86609" w:rsidRDefault="00F575BD" w:rsidP="00F575BD">
      <w:pPr>
        <w:spacing w:after="60" w:line="360" w:lineRule="auto"/>
        <w:contextualSpacing/>
        <w:jc w:val="both"/>
        <w:rPr>
          <w:rFonts w:ascii="Arial" w:hAnsi="Arial" w:cs="Arial"/>
          <w:b/>
        </w:rPr>
      </w:pPr>
      <w:r>
        <w:rPr>
          <w:rFonts w:ascii="Arial" w:hAnsi="Arial" w:cs="Arial"/>
          <w:b/>
        </w:rPr>
        <w:t>3</w:t>
      </w:r>
      <w:r w:rsidRPr="00E86609">
        <w:rPr>
          <w:rFonts w:ascii="Arial" w:hAnsi="Arial" w:cs="Arial"/>
          <w:b/>
        </w:rPr>
        <w:t xml:space="preserve">.6. Wykonanie robót </w:t>
      </w:r>
    </w:p>
    <w:p w:rsidR="00F575BD" w:rsidRDefault="000D4F8A" w:rsidP="000D4F8A">
      <w:pPr>
        <w:autoSpaceDE w:val="0"/>
        <w:autoSpaceDN w:val="0"/>
        <w:adjustRightInd w:val="0"/>
      </w:pPr>
      <w:r w:rsidRPr="000D4F8A">
        <w:t>Ogólne zasady wykonania robót podano</w:t>
      </w:r>
      <w:r>
        <w:t xml:space="preserve"> w niniejszej </w:t>
      </w:r>
      <w:r w:rsidRPr="000D4F8A">
        <w:t>ST branży</w:t>
      </w:r>
      <w:r>
        <w:t xml:space="preserve"> </w:t>
      </w:r>
      <w:r w:rsidRPr="000D4F8A">
        <w:t>drogowej.</w:t>
      </w:r>
    </w:p>
    <w:p w:rsidR="00F575BD" w:rsidRDefault="00F575BD" w:rsidP="00F575BD">
      <w:pPr>
        <w:spacing w:after="60"/>
        <w:contextualSpacing/>
        <w:jc w:val="both"/>
      </w:pPr>
    </w:p>
    <w:p w:rsidR="00F575BD" w:rsidRPr="00E86609" w:rsidRDefault="000D4F8A" w:rsidP="00F575BD">
      <w:pPr>
        <w:spacing w:after="120"/>
        <w:jc w:val="both"/>
        <w:rPr>
          <w:rFonts w:ascii="Arial" w:hAnsi="Arial" w:cs="Arial"/>
          <w:b/>
        </w:rPr>
      </w:pPr>
      <w:r>
        <w:rPr>
          <w:rFonts w:ascii="Arial" w:hAnsi="Arial" w:cs="Arial"/>
          <w:b/>
        </w:rPr>
        <w:t>3</w:t>
      </w:r>
      <w:r w:rsidR="00F575BD" w:rsidRPr="00E86609">
        <w:rPr>
          <w:rFonts w:ascii="Arial" w:hAnsi="Arial" w:cs="Arial"/>
          <w:b/>
        </w:rPr>
        <w:t xml:space="preserve">.7. Kontrola jakości robót </w:t>
      </w:r>
    </w:p>
    <w:p w:rsidR="000D4F8A" w:rsidRDefault="000D4F8A" w:rsidP="000D4F8A">
      <w:pPr>
        <w:autoSpaceDE w:val="0"/>
        <w:autoSpaceDN w:val="0"/>
        <w:adjustRightInd w:val="0"/>
      </w:pPr>
      <w:r w:rsidRPr="000D4F8A">
        <w:t xml:space="preserve">Ogólne zasady </w:t>
      </w:r>
      <w:r>
        <w:t xml:space="preserve">kontroli jakości </w:t>
      </w:r>
      <w:r w:rsidRPr="000D4F8A">
        <w:t>robót podano</w:t>
      </w:r>
      <w:r>
        <w:t xml:space="preserve"> w niniejszej </w:t>
      </w:r>
      <w:r w:rsidRPr="000D4F8A">
        <w:t>ST branży</w:t>
      </w:r>
      <w:r>
        <w:t xml:space="preserve"> </w:t>
      </w:r>
      <w:r w:rsidRPr="000D4F8A">
        <w:t>drogowej.</w:t>
      </w:r>
    </w:p>
    <w:p w:rsidR="00F575BD" w:rsidRPr="002537DC" w:rsidRDefault="00F575BD" w:rsidP="00F575BD">
      <w:pPr>
        <w:spacing w:after="60"/>
        <w:jc w:val="both"/>
      </w:pPr>
    </w:p>
    <w:p w:rsidR="00BA6670" w:rsidRPr="00BA6670" w:rsidRDefault="00BA6670" w:rsidP="00BA6670">
      <w:pPr>
        <w:spacing w:after="120"/>
        <w:jc w:val="both"/>
        <w:rPr>
          <w:rFonts w:ascii="Arial" w:hAnsi="Arial" w:cs="Arial"/>
          <w:b/>
        </w:rPr>
      </w:pPr>
      <w:r>
        <w:rPr>
          <w:rFonts w:ascii="Arial" w:hAnsi="Arial" w:cs="Arial"/>
          <w:b/>
        </w:rPr>
        <w:t>3.8</w:t>
      </w:r>
      <w:r w:rsidRPr="00BA6670">
        <w:rPr>
          <w:rFonts w:ascii="Arial" w:hAnsi="Arial" w:cs="Arial"/>
          <w:b/>
        </w:rPr>
        <w:t>. Badania w czasie robót</w:t>
      </w:r>
    </w:p>
    <w:p w:rsidR="00BA6670" w:rsidRPr="00BA6670" w:rsidRDefault="00BA6670" w:rsidP="00BA6670">
      <w:pPr>
        <w:autoSpaceDE w:val="0"/>
        <w:autoSpaceDN w:val="0"/>
        <w:adjustRightInd w:val="0"/>
        <w:rPr>
          <w:rFonts w:ascii="Arial" w:eastAsiaTheme="minorHAnsi" w:hAnsi="Arial" w:cs="Arial"/>
          <w:b/>
          <w:bCs/>
          <w:sz w:val="22"/>
          <w:szCs w:val="22"/>
          <w:lang w:eastAsia="en-US"/>
        </w:rPr>
      </w:pPr>
      <w:r w:rsidRPr="00BA6670">
        <w:rPr>
          <w:rFonts w:ascii="Arial" w:eastAsiaTheme="minorHAnsi" w:hAnsi="Arial" w:cs="Arial"/>
          <w:b/>
          <w:bCs/>
          <w:sz w:val="22"/>
          <w:szCs w:val="22"/>
          <w:lang w:eastAsia="en-US"/>
        </w:rPr>
        <w:t>3.8.1. Sprawdzenie podłoża i podbudowy</w:t>
      </w:r>
    </w:p>
    <w:p w:rsidR="00BA6670" w:rsidRPr="00BA6670" w:rsidRDefault="00BA6670" w:rsidP="00BA6670">
      <w:pPr>
        <w:autoSpaceDE w:val="0"/>
        <w:autoSpaceDN w:val="0"/>
        <w:adjustRightInd w:val="0"/>
      </w:pPr>
      <w:r w:rsidRPr="00BA6670">
        <w:t>Sprawdzenie podłoża i podbudowy polega na stwierdzeniu ich zgodności z Dokumentacją</w:t>
      </w:r>
    </w:p>
    <w:p w:rsidR="00BA6670" w:rsidRPr="00BA6670" w:rsidRDefault="00BA6670" w:rsidP="00BA6670">
      <w:pPr>
        <w:autoSpaceDE w:val="0"/>
        <w:autoSpaceDN w:val="0"/>
        <w:adjustRightInd w:val="0"/>
      </w:pPr>
      <w:r w:rsidRPr="00BA6670">
        <w:t>Projektową i ST</w:t>
      </w:r>
      <w:r w:rsidR="002264AC">
        <w:t xml:space="preserve"> </w:t>
      </w:r>
      <w:r w:rsidR="002264AC" w:rsidRPr="000D4F8A">
        <w:t>branży</w:t>
      </w:r>
      <w:r w:rsidR="002264AC">
        <w:t xml:space="preserve"> </w:t>
      </w:r>
      <w:r w:rsidR="002264AC" w:rsidRPr="000D4F8A">
        <w:t>drogowej</w:t>
      </w:r>
      <w:r w:rsidRPr="00BA6670">
        <w:t>.</w:t>
      </w:r>
    </w:p>
    <w:p w:rsidR="00BA6670" w:rsidRDefault="00BA6670" w:rsidP="00F575BD">
      <w:pPr>
        <w:spacing w:after="60" w:line="360" w:lineRule="auto"/>
        <w:contextualSpacing/>
        <w:jc w:val="both"/>
        <w:rPr>
          <w:rFonts w:ascii="Arial" w:hAnsi="Arial" w:cs="Arial"/>
          <w:b/>
        </w:rPr>
      </w:pPr>
    </w:p>
    <w:p w:rsidR="00BA6670" w:rsidRPr="00BA6670" w:rsidRDefault="00BA6670" w:rsidP="00BA6670">
      <w:pPr>
        <w:autoSpaceDE w:val="0"/>
        <w:autoSpaceDN w:val="0"/>
        <w:adjustRightInd w:val="0"/>
        <w:rPr>
          <w:rFonts w:ascii="Arial" w:eastAsiaTheme="minorHAnsi" w:hAnsi="Arial" w:cs="Arial"/>
          <w:b/>
          <w:bCs/>
          <w:sz w:val="22"/>
          <w:szCs w:val="22"/>
          <w:lang w:eastAsia="en-US"/>
        </w:rPr>
      </w:pPr>
      <w:r>
        <w:rPr>
          <w:rFonts w:ascii="Arial" w:eastAsiaTheme="minorHAnsi" w:hAnsi="Arial" w:cs="Arial"/>
          <w:b/>
          <w:bCs/>
          <w:sz w:val="22"/>
          <w:szCs w:val="22"/>
          <w:lang w:eastAsia="en-US"/>
        </w:rPr>
        <w:t>3</w:t>
      </w:r>
      <w:r w:rsidRPr="00BA6670">
        <w:rPr>
          <w:rFonts w:ascii="Arial" w:eastAsiaTheme="minorHAnsi" w:hAnsi="Arial" w:cs="Arial"/>
          <w:b/>
          <w:bCs/>
          <w:sz w:val="22"/>
          <w:szCs w:val="22"/>
          <w:lang w:eastAsia="en-US"/>
        </w:rPr>
        <w:t>.</w:t>
      </w:r>
      <w:r>
        <w:rPr>
          <w:rFonts w:ascii="Arial" w:eastAsiaTheme="minorHAnsi" w:hAnsi="Arial" w:cs="Arial"/>
          <w:b/>
          <w:bCs/>
          <w:sz w:val="22"/>
          <w:szCs w:val="22"/>
          <w:lang w:eastAsia="en-US"/>
        </w:rPr>
        <w:t>8</w:t>
      </w:r>
      <w:r w:rsidRPr="00BA6670">
        <w:rPr>
          <w:rFonts w:ascii="Arial" w:eastAsiaTheme="minorHAnsi" w:hAnsi="Arial" w:cs="Arial"/>
          <w:b/>
          <w:bCs/>
          <w:sz w:val="22"/>
          <w:szCs w:val="22"/>
          <w:lang w:eastAsia="en-US"/>
        </w:rPr>
        <w:t>.2. Sprawdzenie wykonania nawierzchni</w:t>
      </w:r>
    </w:p>
    <w:p w:rsidR="002264AC" w:rsidRPr="00BA6670" w:rsidRDefault="00BA6670" w:rsidP="002264AC">
      <w:pPr>
        <w:autoSpaceDE w:val="0"/>
        <w:autoSpaceDN w:val="0"/>
        <w:adjustRightInd w:val="0"/>
      </w:pPr>
      <w:r w:rsidRPr="00BA6670">
        <w:t xml:space="preserve">Sprawdzenie prawidłowości wykonania nawierzchni z </w:t>
      </w:r>
      <w:r w:rsidR="002264AC">
        <w:t xml:space="preserve">kostki betonowej </w:t>
      </w:r>
      <w:r w:rsidRPr="00BA6670">
        <w:t>należy wykonać pod względem równości</w:t>
      </w:r>
      <w:r w:rsidR="002264AC">
        <w:t xml:space="preserve">. Pozostałe wymagania zgodnie z </w:t>
      </w:r>
      <w:proofErr w:type="spellStart"/>
      <w:r w:rsidR="002264AC" w:rsidRPr="00BA6670">
        <w:t>z</w:t>
      </w:r>
      <w:proofErr w:type="spellEnd"/>
      <w:r w:rsidR="002264AC" w:rsidRPr="00BA6670">
        <w:t xml:space="preserve"> Dokumentacją</w:t>
      </w:r>
      <w:r w:rsidR="002264AC">
        <w:t xml:space="preserve"> </w:t>
      </w:r>
      <w:r w:rsidR="002264AC" w:rsidRPr="00BA6670">
        <w:t>Projektową i ST</w:t>
      </w:r>
      <w:r w:rsidR="002264AC">
        <w:t xml:space="preserve"> </w:t>
      </w:r>
      <w:r w:rsidR="002264AC" w:rsidRPr="000D4F8A">
        <w:t>branży</w:t>
      </w:r>
      <w:r w:rsidR="002264AC">
        <w:t xml:space="preserve"> </w:t>
      </w:r>
      <w:r w:rsidR="002264AC" w:rsidRPr="000D4F8A">
        <w:t>drogowej</w:t>
      </w:r>
      <w:r w:rsidR="002264AC" w:rsidRPr="00BA6670">
        <w:t>.</w:t>
      </w:r>
    </w:p>
    <w:p w:rsidR="00BA6670" w:rsidRDefault="00BA6670" w:rsidP="00BA6670">
      <w:pPr>
        <w:autoSpaceDE w:val="0"/>
        <w:autoSpaceDN w:val="0"/>
        <w:adjustRightInd w:val="0"/>
      </w:pPr>
    </w:p>
    <w:p w:rsidR="002264AC" w:rsidRDefault="002264AC" w:rsidP="00BA6670">
      <w:pPr>
        <w:autoSpaceDE w:val="0"/>
        <w:autoSpaceDN w:val="0"/>
        <w:adjustRightInd w:val="0"/>
      </w:pPr>
    </w:p>
    <w:p w:rsidR="002264AC" w:rsidRPr="006322FC" w:rsidRDefault="002264AC" w:rsidP="006322FC">
      <w:pPr>
        <w:spacing w:after="120"/>
        <w:jc w:val="both"/>
        <w:rPr>
          <w:rFonts w:ascii="Arial" w:hAnsi="Arial" w:cs="Arial"/>
          <w:b/>
        </w:rPr>
      </w:pPr>
      <w:r w:rsidRPr="006322FC">
        <w:rPr>
          <w:rFonts w:ascii="Arial" w:hAnsi="Arial" w:cs="Arial"/>
          <w:b/>
        </w:rPr>
        <w:t xml:space="preserve">3.9. Obmiar robót </w:t>
      </w:r>
    </w:p>
    <w:p w:rsidR="002264AC" w:rsidRDefault="002264AC" w:rsidP="00BA6670">
      <w:pPr>
        <w:autoSpaceDE w:val="0"/>
        <w:autoSpaceDN w:val="0"/>
        <w:adjustRightInd w:val="0"/>
      </w:pPr>
      <w:r w:rsidRPr="002264AC">
        <w:t>Jednostki obmiarowe należy przyjmować zgodnie z kosztorysem.</w:t>
      </w:r>
    </w:p>
    <w:p w:rsidR="00BA6670" w:rsidRPr="00BA6670" w:rsidRDefault="00BA6670" w:rsidP="00BA6670">
      <w:pPr>
        <w:autoSpaceDE w:val="0"/>
        <w:autoSpaceDN w:val="0"/>
        <w:adjustRightInd w:val="0"/>
      </w:pPr>
    </w:p>
    <w:p w:rsidR="002264AC" w:rsidRPr="006322FC" w:rsidRDefault="006322FC" w:rsidP="006322FC">
      <w:pPr>
        <w:spacing w:after="120"/>
        <w:jc w:val="both"/>
        <w:rPr>
          <w:rFonts w:ascii="Arial" w:hAnsi="Arial" w:cs="Arial"/>
          <w:b/>
        </w:rPr>
      </w:pPr>
      <w:r w:rsidRPr="006322FC">
        <w:rPr>
          <w:rFonts w:ascii="Arial" w:hAnsi="Arial" w:cs="Arial"/>
          <w:b/>
        </w:rPr>
        <w:t>3.10</w:t>
      </w:r>
      <w:r w:rsidR="002264AC" w:rsidRPr="006322FC">
        <w:rPr>
          <w:rFonts w:ascii="Arial" w:hAnsi="Arial" w:cs="Arial"/>
          <w:b/>
        </w:rPr>
        <w:t xml:space="preserve">. Podstawa płatności </w:t>
      </w:r>
    </w:p>
    <w:p w:rsidR="002264AC" w:rsidRPr="006322FC" w:rsidRDefault="002264AC" w:rsidP="006322FC">
      <w:pPr>
        <w:autoSpaceDE w:val="0"/>
        <w:autoSpaceDN w:val="0"/>
        <w:adjustRightInd w:val="0"/>
      </w:pPr>
      <w:r w:rsidRPr="006322FC">
        <w:lastRenderedPageBreak/>
        <w:t>Ogólne wymagania dotyczące płatności podano w ST „Wymagania ogólne”.</w:t>
      </w:r>
      <w:r w:rsidR="006322FC">
        <w:t xml:space="preserve"> </w:t>
      </w:r>
      <w:r w:rsidRPr="006322FC">
        <w:t>Płatność za jednostkę obmiarową roboty należy przyjmować zgodnie z</w:t>
      </w:r>
      <w:r w:rsidR="006322FC">
        <w:t xml:space="preserve"> </w:t>
      </w:r>
      <w:r w:rsidRPr="006322FC">
        <w:t xml:space="preserve">postanowieniami Kontraktu, </w:t>
      </w:r>
    </w:p>
    <w:p w:rsidR="002264AC" w:rsidRDefault="002264AC" w:rsidP="00F575BD">
      <w:pPr>
        <w:spacing w:after="60" w:line="360" w:lineRule="auto"/>
        <w:contextualSpacing/>
        <w:jc w:val="both"/>
        <w:rPr>
          <w:rFonts w:ascii="Arial" w:hAnsi="Arial" w:cs="Arial"/>
          <w:b/>
        </w:rPr>
      </w:pPr>
    </w:p>
    <w:p w:rsidR="00F575BD" w:rsidRPr="00E86609" w:rsidRDefault="000D4F8A" w:rsidP="00F575BD">
      <w:pPr>
        <w:spacing w:after="60" w:line="360" w:lineRule="auto"/>
        <w:contextualSpacing/>
        <w:jc w:val="both"/>
        <w:rPr>
          <w:rFonts w:ascii="Arial" w:hAnsi="Arial" w:cs="Arial"/>
          <w:b/>
        </w:rPr>
      </w:pPr>
      <w:r>
        <w:rPr>
          <w:rFonts w:ascii="Arial" w:hAnsi="Arial" w:cs="Arial"/>
          <w:b/>
        </w:rPr>
        <w:t>3</w:t>
      </w:r>
      <w:r w:rsidR="00F575BD" w:rsidRPr="00E86609">
        <w:rPr>
          <w:rFonts w:ascii="Arial" w:hAnsi="Arial" w:cs="Arial"/>
          <w:b/>
        </w:rPr>
        <w:t>.</w:t>
      </w:r>
      <w:r w:rsidR="006322FC">
        <w:rPr>
          <w:rFonts w:ascii="Arial" w:hAnsi="Arial" w:cs="Arial"/>
          <w:b/>
        </w:rPr>
        <w:t>11</w:t>
      </w:r>
      <w:r w:rsidR="00F575BD" w:rsidRPr="00E86609">
        <w:rPr>
          <w:rFonts w:ascii="Arial" w:hAnsi="Arial" w:cs="Arial"/>
          <w:b/>
        </w:rPr>
        <w:t>. Zbiór norm i przepisów</w:t>
      </w:r>
    </w:p>
    <w:p w:rsidR="00F575BD" w:rsidRPr="004954F6" w:rsidRDefault="000D4F8A" w:rsidP="00F575BD">
      <w:pPr>
        <w:spacing w:after="60"/>
        <w:jc w:val="both"/>
      </w:pPr>
      <w:r>
        <w:t xml:space="preserve">Normy i przepisy podano w niniejszej </w:t>
      </w:r>
      <w:r w:rsidRPr="000D4F8A">
        <w:t>ST branży</w:t>
      </w:r>
      <w:r>
        <w:t xml:space="preserve"> </w:t>
      </w:r>
      <w:r w:rsidRPr="000D4F8A">
        <w:t>drogowej</w:t>
      </w:r>
      <w:r w:rsidR="00F575BD" w:rsidRPr="004954F6">
        <w:t>.</w:t>
      </w:r>
    </w:p>
    <w:p w:rsidR="00F575BD" w:rsidRDefault="00F575BD" w:rsidP="007A62E4">
      <w:pPr>
        <w:spacing w:after="60"/>
        <w:jc w:val="both"/>
      </w:pPr>
    </w:p>
    <w:p w:rsidR="00694B4F" w:rsidRPr="00E86609" w:rsidRDefault="00694B4F" w:rsidP="000F1048">
      <w:pPr>
        <w:pStyle w:val="Nagwek2"/>
        <w:keepNext/>
        <w:numPr>
          <w:ilvl w:val="2"/>
          <w:numId w:val="1"/>
        </w:numPr>
        <w:tabs>
          <w:tab w:val="left" w:pos="1287"/>
        </w:tabs>
        <w:spacing w:after="240" w:line="360" w:lineRule="auto"/>
        <w:rPr>
          <w:rFonts w:ascii="Arial" w:hAnsi="Arial" w:cs="Arial"/>
          <w:b/>
          <w:sz w:val="24"/>
          <w:szCs w:val="24"/>
        </w:rPr>
      </w:pPr>
      <w:bookmarkStart w:id="66" w:name="_Toc76210075"/>
      <w:r w:rsidRPr="00E86609">
        <w:rPr>
          <w:rFonts w:ascii="Arial" w:hAnsi="Arial" w:cs="Arial"/>
          <w:b/>
          <w:sz w:val="24"/>
          <w:szCs w:val="24"/>
        </w:rPr>
        <w:t>Roboty ziemne</w:t>
      </w:r>
      <w:bookmarkEnd w:id="66"/>
      <w:r w:rsidR="00A062A5" w:rsidRPr="00E86609">
        <w:rPr>
          <w:rFonts w:ascii="Arial" w:hAnsi="Arial" w:cs="Arial"/>
          <w:b/>
          <w:sz w:val="24"/>
          <w:szCs w:val="24"/>
        </w:rPr>
        <w:t xml:space="preserve"> </w:t>
      </w:r>
    </w:p>
    <w:p w:rsidR="00694B4F" w:rsidRPr="00E86609" w:rsidRDefault="00CD2345" w:rsidP="004966B9">
      <w:pPr>
        <w:spacing w:after="60" w:line="360" w:lineRule="auto"/>
        <w:contextualSpacing/>
        <w:jc w:val="both"/>
        <w:rPr>
          <w:rFonts w:ascii="Arial" w:hAnsi="Arial" w:cs="Arial"/>
          <w:b/>
        </w:rPr>
      </w:pPr>
      <w:r>
        <w:rPr>
          <w:rFonts w:ascii="Arial" w:hAnsi="Arial" w:cs="Arial"/>
          <w:b/>
        </w:rPr>
        <w:t>4</w:t>
      </w:r>
      <w:r w:rsidR="004966B9" w:rsidRPr="00E86609">
        <w:rPr>
          <w:rFonts w:ascii="Arial" w:hAnsi="Arial" w:cs="Arial"/>
          <w:b/>
        </w:rPr>
        <w:t xml:space="preserve">.1. </w:t>
      </w:r>
      <w:r w:rsidR="00694B4F" w:rsidRPr="00E86609">
        <w:rPr>
          <w:rFonts w:ascii="Arial" w:hAnsi="Arial" w:cs="Arial"/>
          <w:b/>
        </w:rPr>
        <w:t xml:space="preserve">Przedmiot </w:t>
      </w:r>
      <w:r w:rsidR="000A15AD" w:rsidRPr="00E86609">
        <w:rPr>
          <w:rFonts w:ascii="Arial" w:hAnsi="Arial" w:cs="Arial"/>
          <w:b/>
        </w:rPr>
        <w:t>Specyfikacji</w:t>
      </w:r>
    </w:p>
    <w:p w:rsidR="00E6414B" w:rsidRPr="00E6414B" w:rsidRDefault="00694B4F" w:rsidP="00E6414B">
      <w:pPr>
        <w:spacing w:after="60"/>
        <w:jc w:val="both"/>
        <w:rPr>
          <w:i/>
        </w:rPr>
      </w:pPr>
      <w:r w:rsidRPr="002537DC">
        <w:t xml:space="preserve">Przedmiotem niniejszej </w:t>
      </w:r>
      <w:r w:rsidR="003D25E7" w:rsidRPr="002537DC">
        <w:t xml:space="preserve">Specyfikacji </w:t>
      </w:r>
      <w:r w:rsidRPr="002537DC">
        <w:t xml:space="preserve"> są wymagania dotyczące wykonania i odbioru robót ziemnych w ramach</w:t>
      </w:r>
      <w:r w:rsidR="003A3530" w:rsidRPr="002537DC">
        <w:t xml:space="preserve"> budowy drogi wewnętrznej i manewrowej dla </w:t>
      </w:r>
      <w:r w:rsidRPr="002537DC">
        <w:t xml:space="preserve">inwestycji pn: </w:t>
      </w:r>
      <w:r w:rsidR="00E6414B" w:rsidRPr="00E6414B">
        <w:t>„</w:t>
      </w:r>
      <w:r w:rsidR="00E6414B" w:rsidRPr="00E6414B">
        <w:rPr>
          <w:i/>
        </w:rPr>
        <w:t>Przebudowa i rozbudowa węzła przeróbki osadów na terenie oczyszczalni ścieków w Redlicy, gm. Dobra”</w:t>
      </w:r>
      <w:r w:rsidR="00E6414B">
        <w:rPr>
          <w:i/>
        </w:rPr>
        <w:t xml:space="preserve"> </w:t>
      </w:r>
      <w:r w:rsidR="00CD2345">
        <w:rPr>
          <w:i/>
        </w:rPr>
        <w:t xml:space="preserve">ETAP I </w:t>
      </w:r>
      <w:proofErr w:type="spellStart"/>
      <w:r w:rsidR="00CD2345">
        <w:rPr>
          <w:i/>
        </w:rPr>
        <w:t>i</w:t>
      </w:r>
      <w:proofErr w:type="spellEnd"/>
      <w:r w:rsidR="00CD2345">
        <w:rPr>
          <w:i/>
        </w:rPr>
        <w:t xml:space="preserve"> II</w:t>
      </w:r>
      <w:r w:rsidR="00E6414B">
        <w:rPr>
          <w:i/>
        </w:rPr>
        <w:t>.</w:t>
      </w:r>
    </w:p>
    <w:p w:rsidR="00A062A5" w:rsidRPr="002537DC" w:rsidRDefault="00A062A5" w:rsidP="00E6414B">
      <w:pPr>
        <w:tabs>
          <w:tab w:val="right" w:leader="dot" w:pos="-1985"/>
          <w:tab w:val="left" w:pos="426"/>
          <w:tab w:val="right" w:leader="dot" w:pos="8505"/>
        </w:tabs>
        <w:overflowPunct w:val="0"/>
        <w:autoSpaceDE w:val="0"/>
        <w:autoSpaceDN w:val="0"/>
        <w:adjustRightInd w:val="0"/>
        <w:jc w:val="both"/>
      </w:pPr>
    </w:p>
    <w:p w:rsidR="00694B4F" w:rsidRPr="00E86609" w:rsidRDefault="003A1F2F" w:rsidP="00D15B2D">
      <w:pPr>
        <w:spacing w:after="60" w:line="360" w:lineRule="auto"/>
        <w:contextualSpacing/>
        <w:jc w:val="both"/>
        <w:rPr>
          <w:rFonts w:ascii="Arial" w:hAnsi="Arial" w:cs="Arial"/>
          <w:b/>
        </w:rPr>
      </w:pPr>
      <w:r>
        <w:rPr>
          <w:rFonts w:ascii="Arial" w:hAnsi="Arial" w:cs="Arial"/>
          <w:b/>
        </w:rPr>
        <w:t>4</w:t>
      </w:r>
      <w:r w:rsidR="00D15B2D" w:rsidRPr="00E86609">
        <w:rPr>
          <w:rFonts w:ascii="Arial" w:hAnsi="Arial" w:cs="Arial"/>
          <w:b/>
        </w:rPr>
        <w:t xml:space="preserve">.2. </w:t>
      </w:r>
      <w:r w:rsidR="00694B4F" w:rsidRPr="00E86609">
        <w:rPr>
          <w:rFonts w:ascii="Arial" w:hAnsi="Arial" w:cs="Arial"/>
          <w:b/>
        </w:rPr>
        <w:t>Zasady wykorzystania gruntów</w:t>
      </w:r>
    </w:p>
    <w:p w:rsidR="00F268A6" w:rsidRPr="00BC2834" w:rsidRDefault="00F268A6" w:rsidP="007A62E4">
      <w:pPr>
        <w:spacing w:after="60"/>
        <w:contextualSpacing/>
        <w:jc w:val="both"/>
      </w:pPr>
      <w:r w:rsidRPr="00BC2834">
        <w:t>Grunty uzyskane przy wykonywaniu wykopów powinny być przez Wykonawcę wykorzystane w maksymalnym stopniu do budowy nasypów. Grunty przydatne do budowy nasypów mogą być wywiezione poza teren budowy tylko wówczas, gdy stanowią nadmiar objętości robót ziemnych i za zezwoleniem Inżyniera.</w:t>
      </w:r>
    </w:p>
    <w:p w:rsidR="00F268A6" w:rsidRPr="00BC2834" w:rsidRDefault="00F268A6" w:rsidP="007A62E4">
      <w:pPr>
        <w:spacing w:after="60"/>
        <w:contextualSpacing/>
        <w:jc w:val="both"/>
      </w:pPr>
      <w:r w:rsidRPr="00BC2834">
        <w:t>Jeżeli grunty przydatne, uzyskane przy wykonaniu wykopów, nie będąc nadmiarem objętości robót ziemnych, zostały za zgodą Inżyniera wywiezione przez Wykonawcę poza teren budowy z przeznaczeniem innym niż budowa nasypów lub wykonanie prac objętych kontraktem, Wykonawca jest zobowiązany do dostarczenia równoważnej objętości gruntów przydatnych ze źródeł własnych, zaakceptowanych przez Inżyniera.</w:t>
      </w:r>
    </w:p>
    <w:p w:rsidR="00F268A6" w:rsidRPr="00BC2834" w:rsidRDefault="00F268A6" w:rsidP="007A62E4">
      <w:pPr>
        <w:spacing w:after="60"/>
        <w:contextualSpacing/>
        <w:jc w:val="both"/>
      </w:pPr>
      <w:r w:rsidRPr="00BC2834">
        <w:t xml:space="preserve">Grunty i materiały nieprzydatne do budowy nasypów, powinny być wywiezione przez Wykonawcę na odkład. Zapewnienie terenów na odkład należy do obowiązków Zamawiającego, o ile nie określono tego inaczej w kontrakcie. </w:t>
      </w:r>
    </w:p>
    <w:p w:rsidR="00F268A6" w:rsidRPr="00BC2834" w:rsidRDefault="00F268A6" w:rsidP="007A62E4">
      <w:pPr>
        <w:spacing w:after="60"/>
        <w:contextualSpacing/>
        <w:jc w:val="both"/>
      </w:pPr>
      <w:r w:rsidRPr="00BC2834">
        <w:t xml:space="preserve">Odchylenie osi korpusu ziemnego, w wykopie lub nasypie, od osi projektowanej nie powinny być większe niż </w:t>
      </w:r>
      <w:r w:rsidRPr="00BC2834">
        <w:sym w:font="Symbol" w:char="00B1"/>
      </w:r>
      <w:r w:rsidRPr="00BC2834">
        <w:t xml:space="preserve"> </w:t>
      </w:r>
      <w:smartTag w:uri="urn:schemas-microsoft-com:office:smarttags" w:element="metricconverter">
        <w:smartTagPr>
          <w:attr w:name="ProductID" w:val="10 cm"/>
        </w:smartTagPr>
        <w:r w:rsidRPr="00BC2834">
          <w:t>10 cm</w:t>
        </w:r>
      </w:smartTag>
      <w:r w:rsidRPr="00BC2834">
        <w:t xml:space="preserve">. Różnica w stosunku do projektowanych rzędnych robót ziemnych nie może przekraczać + </w:t>
      </w:r>
      <w:smartTag w:uri="urn:schemas-microsoft-com:office:smarttags" w:element="metricconverter">
        <w:smartTagPr>
          <w:attr w:name="ProductID" w:val="1 cm"/>
        </w:smartTagPr>
        <w:r w:rsidRPr="00BC2834">
          <w:t>1 cm</w:t>
        </w:r>
      </w:smartTag>
      <w:r w:rsidRPr="00BC2834">
        <w:t xml:space="preserve"> i </w:t>
      </w:r>
      <w:smartTag w:uri="urn:schemas-microsoft-com:office:smarttags" w:element="metricconverter">
        <w:smartTagPr>
          <w:attr w:name="ProductID" w:val="-3 cm"/>
        </w:smartTagPr>
        <w:r w:rsidRPr="00BC2834">
          <w:t>-3 cm</w:t>
        </w:r>
      </w:smartTag>
      <w:r w:rsidRPr="00BC2834">
        <w:t>.</w:t>
      </w:r>
    </w:p>
    <w:p w:rsidR="00F268A6" w:rsidRPr="00BC2834" w:rsidRDefault="00F268A6" w:rsidP="007A62E4">
      <w:pPr>
        <w:spacing w:after="60"/>
        <w:contextualSpacing/>
        <w:jc w:val="both"/>
      </w:pPr>
      <w:r w:rsidRPr="00BC2834">
        <w:t>Szerokość górnej powierzchni korpusu nie może różnić się od szerokości projektowanej o</w:t>
      </w:r>
      <w:r w:rsidR="00BC2834">
        <w:t> </w:t>
      </w:r>
      <w:r w:rsidRPr="00BC2834">
        <w:t xml:space="preserve">więcej niż </w:t>
      </w:r>
      <w:r w:rsidRPr="00BC2834">
        <w:sym w:font="Symbol" w:char="00B1"/>
      </w:r>
      <w:r w:rsidRPr="00BC2834">
        <w:t xml:space="preserve"> </w:t>
      </w:r>
      <w:smartTag w:uri="urn:schemas-microsoft-com:office:smarttags" w:element="metricconverter">
        <w:smartTagPr>
          <w:attr w:name="ProductID" w:val="10 cm"/>
        </w:smartTagPr>
        <w:r w:rsidRPr="00BC2834">
          <w:t>10 cm</w:t>
        </w:r>
      </w:smartTag>
      <w:r w:rsidRPr="00BC2834">
        <w:t>, a krawędzie korony drogi nie powinny mieć wyraźnych załamań w</w:t>
      </w:r>
      <w:r w:rsidR="00BC2834">
        <w:t> </w:t>
      </w:r>
      <w:r w:rsidRPr="00BC2834">
        <w:t>planie.</w:t>
      </w:r>
    </w:p>
    <w:p w:rsidR="00F268A6" w:rsidRPr="00BC2834" w:rsidRDefault="00F268A6" w:rsidP="007A62E4">
      <w:pPr>
        <w:spacing w:after="60"/>
        <w:contextualSpacing/>
        <w:jc w:val="both"/>
      </w:pPr>
      <w:r w:rsidRPr="00BC2834">
        <w:t>Technologia wykonania wykopu musi umożliwiać jego prawidłowe odwodnienie w całym okresie trwania robót ziemnych. Wykonanie wykopów powinno postępować w kierunku podnoszenia się niwelety.</w:t>
      </w:r>
    </w:p>
    <w:p w:rsidR="00F268A6" w:rsidRPr="00BC2834" w:rsidRDefault="00F268A6" w:rsidP="007A62E4">
      <w:pPr>
        <w:spacing w:after="60"/>
        <w:contextualSpacing/>
        <w:jc w:val="both"/>
      </w:pPr>
      <w:r w:rsidRPr="00BC2834">
        <w:t>Jeżeli, wskutek zaniedbania Wykonawcy, grunty ulegną nawodnieniu, które spowoduje ich długotrwałą nieprzydatność, Wykonawca ma obowiązek usunięcia tych gruntów i</w:t>
      </w:r>
      <w:r w:rsidR="00BC2834">
        <w:t> </w:t>
      </w:r>
      <w:r w:rsidRPr="00BC2834">
        <w:t>zastąpienia ich gruntami przydatnymi na własny koszt bez jakichkolwiek dodatkowych opłat ze strony Zamawiającego za te czynności, jak również za dowieziony grunt.</w:t>
      </w:r>
    </w:p>
    <w:p w:rsidR="00F268A6" w:rsidRPr="00BC2834" w:rsidRDefault="00F268A6" w:rsidP="007A62E4">
      <w:pPr>
        <w:spacing w:after="60"/>
        <w:contextualSpacing/>
        <w:jc w:val="both"/>
      </w:pPr>
      <w:r w:rsidRPr="00BC2834">
        <w:t>Odprowadzenie wód do istniejących zbiorników naturalnych i urządzeń odwadniających musi być poprzedzone uzgodnieniem z odpowiednimi instytucjami.</w:t>
      </w:r>
    </w:p>
    <w:p w:rsidR="00F268A6" w:rsidRPr="00BC2834" w:rsidRDefault="00F268A6" w:rsidP="007A62E4">
      <w:pPr>
        <w:spacing w:after="60"/>
        <w:contextualSpacing/>
        <w:jc w:val="both"/>
      </w:pPr>
      <w:r w:rsidRPr="00BC2834">
        <w:t xml:space="preserve">Wskaźnik zagęszczenia gruntu określony zgodnie z BN-77/8931-12 powinien być zgodny z założonym dla odpowiedniej kategorii ruchu. W przypadku gruntów dla których nie </w:t>
      </w:r>
      <w:r w:rsidRPr="00BC2834">
        <w:lastRenderedPageBreak/>
        <w:t>można określić wskaźnika zagęszczenia należy określić wskaźnik odkształcenia I, zgo</w:t>
      </w:r>
      <w:r w:rsidR="00694B4F" w:rsidRPr="00BC2834">
        <w:t>dnie z normą PN-S-02205:1998</w:t>
      </w:r>
      <w:r w:rsidRPr="00BC2834">
        <w:t>.</w:t>
      </w:r>
    </w:p>
    <w:p w:rsidR="00D52345" w:rsidRDefault="00D52345" w:rsidP="007A62E4">
      <w:pPr>
        <w:spacing w:after="60"/>
        <w:contextualSpacing/>
        <w:jc w:val="both"/>
        <w:rPr>
          <w:rFonts w:ascii="Arial" w:hAnsi="Arial" w:cs="Arial"/>
          <w:sz w:val="22"/>
          <w:szCs w:val="22"/>
        </w:rPr>
      </w:pPr>
    </w:p>
    <w:p w:rsidR="00D52345" w:rsidRPr="00E86609" w:rsidRDefault="003A1F2F" w:rsidP="00D15B2D">
      <w:pPr>
        <w:spacing w:after="60" w:line="360" w:lineRule="auto"/>
        <w:contextualSpacing/>
        <w:jc w:val="both"/>
        <w:rPr>
          <w:rFonts w:ascii="Arial" w:hAnsi="Arial" w:cs="Arial"/>
          <w:b/>
        </w:rPr>
      </w:pPr>
      <w:r>
        <w:rPr>
          <w:rFonts w:ascii="Arial" w:hAnsi="Arial" w:cs="Arial"/>
          <w:b/>
        </w:rPr>
        <w:t>4</w:t>
      </w:r>
      <w:r w:rsidR="00D15B2D" w:rsidRPr="00E86609">
        <w:rPr>
          <w:rFonts w:ascii="Arial" w:hAnsi="Arial" w:cs="Arial"/>
          <w:b/>
        </w:rPr>
        <w:t xml:space="preserve">.3. </w:t>
      </w:r>
      <w:r w:rsidR="00D52345" w:rsidRPr="00E86609">
        <w:rPr>
          <w:rFonts w:ascii="Arial" w:hAnsi="Arial" w:cs="Arial"/>
          <w:b/>
        </w:rPr>
        <w:t xml:space="preserve">Kontrola jakości robót </w:t>
      </w:r>
    </w:p>
    <w:p w:rsidR="00F268A6" w:rsidRPr="00BC2834" w:rsidRDefault="00F268A6" w:rsidP="007A62E4">
      <w:pPr>
        <w:spacing w:after="60"/>
        <w:contextualSpacing/>
        <w:jc w:val="both"/>
      </w:pPr>
      <w:r w:rsidRPr="00BC2834">
        <w:t>Zagęszczenie gruntu w wykopach i miejscach zerowych robót ziemnych powinno spełniać wymagania, dotyczące minimalnej wartości wskaźnika zagęszczenia (</w:t>
      </w:r>
      <w:proofErr w:type="spellStart"/>
      <w:r w:rsidRPr="00BC2834">
        <w:t>Is</w:t>
      </w:r>
      <w:proofErr w:type="spellEnd"/>
      <w:r w:rsidRPr="00BC2834">
        <w:t>), podanego w</w:t>
      </w:r>
      <w:r w:rsidR="007C5DD2">
        <w:t> </w:t>
      </w:r>
      <w:r w:rsidR="00D15B2D" w:rsidRPr="00BC2834">
        <w:t>poniższej tablicy</w:t>
      </w:r>
      <w:r w:rsidRPr="00BC2834">
        <w:t>.</w:t>
      </w:r>
    </w:p>
    <w:p w:rsidR="00F268A6" w:rsidRPr="00BC2834" w:rsidRDefault="00F268A6" w:rsidP="007A62E4">
      <w:pPr>
        <w:spacing w:after="60"/>
        <w:contextualSpacing/>
        <w:jc w:val="both"/>
      </w:pPr>
      <w:r w:rsidRPr="00BC2834">
        <w:t>Minimalne wartości wskaźnika zagęszczenia w wykopach i miejscach zerowych robót ziemnych</w:t>
      </w:r>
    </w:p>
    <w:p w:rsidR="00BC6608" w:rsidRPr="00E86609" w:rsidRDefault="00BC6608" w:rsidP="007A62E4">
      <w:pPr>
        <w:spacing w:after="60"/>
        <w:contextualSpacing/>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3476"/>
        <w:gridCol w:w="160"/>
        <w:gridCol w:w="2108"/>
        <w:gridCol w:w="2623"/>
      </w:tblGrid>
      <w:tr w:rsidR="00F268A6" w:rsidRPr="00BC2834" w:rsidTr="00E6414B">
        <w:trPr>
          <w:jc w:val="center"/>
        </w:trPr>
        <w:tc>
          <w:tcPr>
            <w:tcW w:w="3476" w:type="dxa"/>
            <w:vMerge w:val="restart"/>
            <w:tcBorders>
              <w:top w:val="single" w:sz="6" w:space="0" w:color="auto"/>
              <w:left w:val="single" w:sz="6" w:space="0" w:color="auto"/>
              <w:bottom w:val="double" w:sz="6" w:space="0" w:color="auto"/>
              <w:right w:val="nil"/>
            </w:tcBorders>
            <w:noWrap/>
            <w:vAlign w:val="center"/>
          </w:tcPr>
          <w:p w:rsidR="00F268A6" w:rsidRPr="00BC2834" w:rsidRDefault="00F268A6" w:rsidP="00BC2834">
            <w:pPr>
              <w:spacing w:after="60" w:line="276" w:lineRule="auto"/>
              <w:contextualSpacing/>
              <w:jc w:val="center"/>
              <w:rPr>
                <w:b/>
              </w:rPr>
            </w:pPr>
            <w:r w:rsidRPr="00BC2834">
              <w:rPr>
                <w:b/>
              </w:rPr>
              <w:t>Strefa</w:t>
            </w:r>
          </w:p>
          <w:p w:rsidR="00F268A6" w:rsidRPr="00BC2834" w:rsidRDefault="00F268A6" w:rsidP="00BC2834">
            <w:pPr>
              <w:spacing w:after="60" w:line="276" w:lineRule="auto"/>
              <w:contextualSpacing/>
              <w:jc w:val="center"/>
              <w:rPr>
                <w:b/>
              </w:rPr>
            </w:pPr>
            <w:r w:rsidRPr="00BC2834">
              <w:rPr>
                <w:b/>
              </w:rPr>
              <w:t>korpusu</w:t>
            </w:r>
          </w:p>
        </w:tc>
        <w:tc>
          <w:tcPr>
            <w:tcW w:w="4891" w:type="dxa"/>
            <w:gridSpan w:val="3"/>
            <w:tcBorders>
              <w:top w:val="single" w:sz="6" w:space="0" w:color="auto"/>
              <w:left w:val="single" w:sz="6" w:space="0" w:color="auto"/>
              <w:bottom w:val="nil"/>
              <w:right w:val="single" w:sz="6" w:space="0" w:color="auto"/>
            </w:tcBorders>
            <w:noWrap/>
            <w:vAlign w:val="center"/>
          </w:tcPr>
          <w:p w:rsidR="00F268A6" w:rsidRPr="00BC2834" w:rsidRDefault="00F268A6" w:rsidP="00BC2834">
            <w:pPr>
              <w:spacing w:after="60" w:line="276" w:lineRule="auto"/>
              <w:contextualSpacing/>
              <w:jc w:val="center"/>
              <w:rPr>
                <w:b/>
              </w:rPr>
            </w:pPr>
            <w:r w:rsidRPr="00BC2834">
              <w:rPr>
                <w:b/>
              </w:rPr>
              <w:t xml:space="preserve">Minimalna wartość </w:t>
            </w:r>
            <w:proofErr w:type="spellStart"/>
            <w:r w:rsidRPr="00BC2834">
              <w:rPr>
                <w:b/>
              </w:rPr>
              <w:t>Is</w:t>
            </w:r>
            <w:proofErr w:type="spellEnd"/>
            <w:r w:rsidRPr="00BC2834">
              <w:rPr>
                <w:b/>
              </w:rPr>
              <w:t xml:space="preserve"> dla</w:t>
            </w:r>
            <w:r w:rsidR="00E6414B" w:rsidRPr="00BC2834">
              <w:rPr>
                <w:b/>
              </w:rPr>
              <w:t xml:space="preserve"> dróg</w:t>
            </w:r>
            <w:r w:rsidRPr="00BC2834">
              <w:rPr>
                <w:b/>
              </w:rPr>
              <w:t>:</w:t>
            </w:r>
          </w:p>
        </w:tc>
      </w:tr>
      <w:tr w:rsidR="00F268A6" w:rsidRPr="00BC2834" w:rsidTr="00E6414B">
        <w:trPr>
          <w:jc w:val="center"/>
        </w:trPr>
        <w:tc>
          <w:tcPr>
            <w:tcW w:w="3476" w:type="dxa"/>
            <w:vMerge/>
            <w:tcBorders>
              <w:top w:val="single" w:sz="6" w:space="0" w:color="auto"/>
              <w:left w:val="single" w:sz="6" w:space="0" w:color="auto"/>
              <w:bottom w:val="double" w:sz="6" w:space="0" w:color="auto"/>
              <w:right w:val="nil"/>
            </w:tcBorders>
            <w:vAlign w:val="center"/>
          </w:tcPr>
          <w:p w:rsidR="00F268A6" w:rsidRPr="00BC2834" w:rsidRDefault="00F268A6" w:rsidP="00BC2834">
            <w:pPr>
              <w:spacing w:after="60" w:line="276" w:lineRule="auto"/>
              <w:contextualSpacing/>
              <w:jc w:val="center"/>
              <w:rPr>
                <w:b/>
              </w:rPr>
            </w:pPr>
          </w:p>
        </w:tc>
        <w:tc>
          <w:tcPr>
            <w:tcW w:w="160" w:type="dxa"/>
            <w:vMerge w:val="restart"/>
            <w:tcBorders>
              <w:top w:val="single" w:sz="6" w:space="0" w:color="auto"/>
              <w:left w:val="single" w:sz="6" w:space="0" w:color="auto"/>
              <w:bottom w:val="double" w:sz="6" w:space="0" w:color="auto"/>
              <w:right w:val="nil"/>
            </w:tcBorders>
            <w:noWrap/>
            <w:vAlign w:val="center"/>
          </w:tcPr>
          <w:p w:rsidR="00F268A6" w:rsidRPr="00BC2834" w:rsidRDefault="00F268A6" w:rsidP="00BC2834">
            <w:pPr>
              <w:spacing w:after="60" w:line="276" w:lineRule="auto"/>
              <w:contextualSpacing/>
              <w:jc w:val="center"/>
              <w:rPr>
                <w:b/>
              </w:rPr>
            </w:pPr>
          </w:p>
        </w:tc>
        <w:tc>
          <w:tcPr>
            <w:tcW w:w="4731" w:type="dxa"/>
            <w:gridSpan w:val="2"/>
            <w:tcBorders>
              <w:top w:val="single" w:sz="6" w:space="0" w:color="auto"/>
              <w:left w:val="single" w:sz="6" w:space="0" w:color="auto"/>
              <w:bottom w:val="single" w:sz="6" w:space="0" w:color="auto"/>
              <w:right w:val="single" w:sz="6" w:space="0" w:color="auto"/>
            </w:tcBorders>
            <w:noWrap/>
            <w:vAlign w:val="center"/>
          </w:tcPr>
          <w:p w:rsidR="00F268A6" w:rsidRPr="00BC2834" w:rsidRDefault="00F268A6" w:rsidP="00E6414B">
            <w:pPr>
              <w:spacing w:after="60" w:line="276" w:lineRule="auto"/>
              <w:contextualSpacing/>
              <w:jc w:val="center"/>
              <w:rPr>
                <w:b/>
              </w:rPr>
            </w:pPr>
          </w:p>
        </w:tc>
      </w:tr>
      <w:tr w:rsidR="00F268A6" w:rsidRPr="00BC2834" w:rsidTr="00E6414B">
        <w:trPr>
          <w:jc w:val="center"/>
        </w:trPr>
        <w:tc>
          <w:tcPr>
            <w:tcW w:w="3476" w:type="dxa"/>
            <w:vMerge/>
            <w:tcBorders>
              <w:top w:val="single" w:sz="6" w:space="0" w:color="auto"/>
              <w:left w:val="single" w:sz="6" w:space="0" w:color="auto"/>
              <w:bottom w:val="double" w:sz="6" w:space="0" w:color="auto"/>
              <w:right w:val="nil"/>
            </w:tcBorders>
            <w:vAlign w:val="center"/>
          </w:tcPr>
          <w:p w:rsidR="00F268A6" w:rsidRPr="00BC2834" w:rsidRDefault="00F268A6" w:rsidP="00BC2834">
            <w:pPr>
              <w:spacing w:after="60" w:line="276" w:lineRule="auto"/>
              <w:contextualSpacing/>
              <w:jc w:val="center"/>
              <w:rPr>
                <w:b/>
              </w:rPr>
            </w:pPr>
          </w:p>
        </w:tc>
        <w:tc>
          <w:tcPr>
            <w:tcW w:w="160" w:type="dxa"/>
            <w:vMerge/>
            <w:tcBorders>
              <w:top w:val="single" w:sz="6" w:space="0" w:color="auto"/>
              <w:left w:val="single" w:sz="6" w:space="0" w:color="auto"/>
              <w:bottom w:val="double" w:sz="6" w:space="0" w:color="auto"/>
              <w:right w:val="nil"/>
            </w:tcBorders>
            <w:vAlign w:val="center"/>
          </w:tcPr>
          <w:p w:rsidR="00F268A6" w:rsidRPr="00BC2834" w:rsidRDefault="00F268A6" w:rsidP="00BC2834">
            <w:pPr>
              <w:spacing w:after="60" w:line="276" w:lineRule="auto"/>
              <w:contextualSpacing/>
              <w:jc w:val="center"/>
              <w:rPr>
                <w:b/>
              </w:rPr>
            </w:pPr>
          </w:p>
        </w:tc>
        <w:tc>
          <w:tcPr>
            <w:tcW w:w="2108" w:type="dxa"/>
            <w:tcBorders>
              <w:top w:val="single" w:sz="6" w:space="0" w:color="auto"/>
              <w:left w:val="single" w:sz="6" w:space="0" w:color="auto"/>
              <w:bottom w:val="double" w:sz="6" w:space="0" w:color="auto"/>
              <w:right w:val="single" w:sz="6" w:space="0" w:color="auto"/>
            </w:tcBorders>
            <w:noWrap/>
            <w:vAlign w:val="center"/>
          </w:tcPr>
          <w:p w:rsidR="00F268A6" w:rsidRPr="00BC2834" w:rsidRDefault="00F268A6" w:rsidP="00BC2834">
            <w:pPr>
              <w:spacing w:after="60" w:line="276" w:lineRule="auto"/>
              <w:contextualSpacing/>
              <w:jc w:val="center"/>
              <w:rPr>
                <w:b/>
              </w:rPr>
            </w:pPr>
            <w:r w:rsidRPr="00BC2834">
              <w:rPr>
                <w:b/>
              </w:rPr>
              <w:t>kategoria ruchu KR3-KR6</w:t>
            </w:r>
          </w:p>
        </w:tc>
        <w:tc>
          <w:tcPr>
            <w:tcW w:w="2623" w:type="dxa"/>
            <w:tcBorders>
              <w:top w:val="single" w:sz="6" w:space="0" w:color="auto"/>
              <w:left w:val="single" w:sz="6" w:space="0" w:color="auto"/>
              <w:bottom w:val="double" w:sz="6" w:space="0" w:color="auto"/>
              <w:right w:val="single" w:sz="6" w:space="0" w:color="auto"/>
            </w:tcBorders>
            <w:noWrap/>
            <w:vAlign w:val="center"/>
          </w:tcPr>
          <w:p w:rsidR="00E6414B" w:rsidRDefault="00F268A6" w:rsidP="00BC2834">
            <w:pPr>
              <w:spacing w:after="60" w:line="276" w:lineRule="auto"/>
              <w:contextualSpacing/>
              <w:jc w:val="center"/>
              <w:rPr>
                <w:b/>
              </w:rPr>
            </w:pPr>
            <w:r w:rsidRPr="00BC2834">
              <w:rPr>
                <w:b/>
              </w:rPr>
              <w:t xml:space="preserve">kategoria ruchu </w:t>
            </w:r>
          </w:p>
          <w:p w:rsidR="00F268A6" w:rsidRPr="00BC2834" w:rsidRDefault="00F268A6" w:rsidP="00BC2834">
            <w:pPr>
              <w:spacing w:after="60" w:line="276" w:lineRule="auto"/>
              <w:contextualSpacing/>
              <w:jc w:val="center"/>
              <w:rPr>
                <w:b/>
              </w:rPr>
            </w:pPr>
            <w:r w:rsidRPr="00BC2834">
              <w:rPr>
                <w:b/>
              </w:rPr>
              <w:t>KR1-KR2</w:t>
            </w:r>
          </w:p>
        </w:tc>
      </w:tr>
      <w:tr w:rsidR="00F268A6" w:rsidRPr="00BC2834" w:rsidTr="00E6414B">
        <w:trPr>
          <w:jc w:val="center"/>
        </w:trPr>
        <w:tc>
          <w:tcPr>
            <w:tcW w:w="3476" w:type="dxa"/>
            <w:tcBorders>
              <w:top w:val="nil"/>
              <w:left w:val="single" w:sz="6" w:space="0" w:color="auto"/>
              <w:bottom w:val="single" w:sz="6" w:space="0" w:color="auto"/>
              <w:right w:val="single" w:sz="6" w:space="0" w:color="auto"/>
            </w:tcBorders>
            <w:noWrap/>
          </w:tcPr>
          <w:p w:rsidR="00F268A6" w:rsidRPr="00BC2834" w:rsidRDefault="00F268A6" w:rsidP="00BC2834">
            <w:pPr>
              <w:spacing w:after="60" w:line="276" w:lineRule="auto"/>
              <w:contextualSpacing/>
            </w:pPr>
            <w:r w:rsidRPr="00BC2834">
              <w:t xml:space="preserve">Górna warstwa o grubości </w:t>
            </w:r>
            <w:smartTag w:uri="urn:schemas-microsoft-com:office:smarttags" w:element="metricconverter">
              <w:smartTagPr>
                <w:attr w:name="ProductID" w:val="20 cm"/>
              </w:smartTagPr>
              <w:r w:rsidRPr="00BC2834">
                <w:t>20 cm</w:t>
              </w:r>
            </w:smartTag>
          </w:p>
        </w:tc>
        <w:tc>
          <w:tcPr>
            <w:tcW w:w="160" w:type="dxa"/>
            <w:tcBorders>
              <w:top w:val="nil"/>
              <w:left w:val="single" w:sz="6" w:space="0" w:color="auto"/>
              <w:bottom w:val="single" w:sz="6" w:space="0" w:color="auto"/>
              <w:right w:val="single" w:sz="6" w:space="0" w:color="auto"/>
            </w:tcBorders>
            <w:noWrap/>
          </w:tcPr>
          <w:p w:rsidR="00F268A6" w:rsidRPr="00BC2834" w:rsidRDefault="00F268A6" w:rsidP="00BC2834">
            <w:pPr>
              <w:spacing w:after="60" w:line="276" w:lineRule="auto"/>
              <w:contextualSpacing/>
            </w:pPr>
          </w:p>
        </w:tc>
        <w:tc>
          <w:tcPr>
            <w:tcW w:w="2108" w:type="dxa"/>
            <w:tcBorders>
              <w:top w:val="nil"/>
              <w:left w:val="single" w:sz="6" w:space="0" w:color="auto"/>
              <w:bottom w:val="single" w:sz="6" w:space="0" w:color="auto"/>
              <w:right w:val="single" w:sz="6" w:space="0" w:color="auto"/>
            </w:tcBorders>
            <w:noWrap/>
          </w:tcPr>
          <w:p w:rsidR="00F268A6" w:rsidRPr="00BC2834" w:rsidRDefault="00F268A6" w:rsidP="00E6414B">
            <w:pPr>
              <w:spacing w:after="60" w:line="276" w:lineRule="auto"/>
              <w:contextualSpacing/>
              <w:jc w:val="center"/>
            </w:pPr>
            <w:r w:rsidRPr="00BC2834">
              <w:t>1,00</w:t>
            </w:r>
          </w:p>
        </w:tc>
        <w:tc>
          <w:tcPr>
            <w:tcW w:w="2623" w:type="dxa"/>
            <w:tcBorders>
              <w:top w:val="nil"/>
              <w:left w:val="single" w:sz="6" w:space="0" w:color="auto"/>
              <w:bottom w:val="single" w:sz="6" w:space="0" w:color="auto"/>
              <w:right w:val="single" w:sz="6" w:space="0" w:color="auto"/>
            </w:tcBorders>
            <w:noWrap/>
          </w:tcPr>
          <w:p w:rsidR="00F268A6" w:rsidRPr="00BC2834" w:rsidRDefault="00F268A6" w:rsidP="00E6414B">
            <w:pPr>
              <w:spacing w:after="60" w:line="276" w:lineRule="auto"/>
              <w:contextualSpacing/>
              <w:jc w:val="center"/>
            </w:pPr>
            <w:r w:rsidRPr="00BC2834">
              <w:t>1,00</w:t>
            </w:r>
          </w:p>
        </w:tc>
      </w:tr>
      <w:tr w:rsidR="00F268A6" w:rsidRPr="00BC2834" w:rsidTr="00E6414B">
        <w:trPr>
          <w:jc w:val="center"/>
        </w:trPr>
        <w:tc>
          <w:tcPr>
            <w:tcW w:w="3476" w:type="dxa"/>
            <w:tcBorders>
              <w:top w:val="single" w:sz="6" w:space="0" w:color="auto"/>
              <w:left w:val="single" w:sz="6" w:space="0" w:color="auto"/>
              <w:bottom w:val="single" w:sz="6" w:space="0" w:color="auto"/>
              <w:right w:val="single" w:sz="6" w:space="0" w:color="auto"/>
            </w:tcBorders>
            <w:noWrap/>
          </w:tcPr>
          <w:p w:rsidR="00F268A6" w:rsidRPr="00BC2834" w:rsidRDefault="00F268A6" w:rsidP="00BC2834">
            <w:pPr>
              <w:spacing w:after="60" w:line="276" w:lineRule="auto"/>
              <w:contextualSpacing/>
            </w:pPr>
            <w:r w:rsidRPr="00BC2834">
              <w:t xml:space="preserve">Na głębokości od 20 do </w:t>
            </w:r>
            <w:smartTag w:uri="urn:schemas-microsoft-com:office:smarttags" w:element="metricconverter">
              <w:smartTagPr>
                <w:attr w:name="ProductID" w:val="50 cm"/>
              </w:smartTagPr>
              <w:r w:rsidRPr="00BC2834">
                <w:t>50 cm</w:t>
              </w:r>
            </w:smartTag>
            <w:r w:rsidRPr="00BC2834">
              <w:t xml:space="preserve"> od powierzchni robót ziemnych</w:t>
            </w:r>
          </w:p>
        </w:tc>
        <w:tc>
          <w:tcPr>
            <w:tcW w:w="160" w:type="dxa"/>
            <w:tcBorders>
              <w:top w:val="single" w:sz="6" w:space="0" w:color="auto"/>
              <w:left w:val="single" w:sz="6" w:space="0" w:color="auto"/>
              <w:bottom w:val="single" w:sz="6" w:space="0" w:color="auto"/>
              <w:right w:val="single" w:sz="6" w:space="0" w:color="auto"/>
            </w:tcBorders>
            <w:noWrap/>
          </w:tcPr>
          <w:p w:rsidR="00F268A6" w:rsidRPr="00BC2834" w:rsidRDefault="00F268A6" w:rsidP="00BC2834">
            <w:pPr>
              <w:spacing w:after="60" w:line="276" w:lineRule="auto"/>
              <w:contextualSpacing/>
            </w:pPr>
          </w:p>
        </w:tc>
        <w:tc>
          <w:tcPr>
            <w:tcW w:w="2108" w:type="dxa"/>
            <w:tcBorders>
              <w:top w:val="single" w:sz="6" w:space="0" w:color="auto"/>
              <w:left w:val="single" w:sz="6" w:space="0" w:color="auto"/>
              <w:bottom w:val="single" w:sz="6" w:space="0" w:color="auto"/>
              <w:right w:val="single" w:sz="6" w:space="0" w:color="auto"/>
            </w:tcBorders>
            <w:noWrap/>
          </w:tcPr>
          <w:p w:rsidR="00F268A6" w:rsidRPr="00BC2834" w:rsidRDefault="00F268A6" w:rsidP="00E6414B">
            <w:pPr>
              <w:spacing w:after="60" w:line="276" w:lineRule="auto"/>
              <w:contextualSpacing/>
              <w:jc w:val="center"/>
            </w:pPr>
          </w:p>
          <w:p w:rsidR="00F268A6" w:rsidRPr="00BC2834" w:rsidRDefault="00F268A6" w:rsidP="00E6414B">
            <w:pPr>
              <w:spacing w:after="60" w:line="276" w:lineRule="auto"/>
              <w:contextualSpacing/>
              <w:jc w:val="center"/>
            </w:pPr>
            <w:r w:rsidRPr="00BC2834">
              <w:t>1,00</w:t>
            </w:r>
          </w:p>
        </w:tc>
        <w:tc>
          <w:tcPr>
            <w:tcW w:w="2623" w:type="dxa"/>
            <w:tcBorders>
              <w:top w:val="single" w:sz="6" w:space="0" w:color="auto"/>
              <w:left w:val="single" w:sz="6" w:space="0" w:color="auto"/>
              <w:bottom w:val="single" w:sz="6" w:space="0" w:color="auto"/>
              <w:right w:val="single" w:sz="6" w:space="0" w:color="auto"/>
            </w:tcBorders>
            <w:noWrap/>
          </w:tcPr>
          <w:p w:rsidR="00F268A6" w:rsidRPr="00BC2834" w:rsidRDefault="00F268A6" w:rsidP="00E6414B">
            <w:pPr>
              <w:spacing w:after="60" w:line="276" w:lineRule="auto"/>
              <w:contextualSpacing/>
              <w:jc w:val="center"/>
            </w:pPr>
          </w:p>
          <w:p w:rsidR="00F268A6" w:rsidRPr="00BC2834" w:rsidRDefault="00F268A6" w:rsidP="00E6414B">
            <w:pPr>
              <w:spacing w:after="60" w:line="276" w:lineRule="auto"/>
              <w:contextualSpacing/>
              <w:jc w:val="center"/>
            </w:pPr>
            <w:r w:rsidRPr="00BC2834">
              <w:t>0,97</w:t>
            </w:r>
          </w:p>
        </w:tc>
      </w:tr>
    </w:tbl>
    <w:p w:rsidR="00BC2834" w:rsidRDefault="00BC2834" w:rsidP="007A62E4">
      <w:pPr>
        <w:spacing w:after="60"/>
        <w:contextualSpacing/>
        <w:jc w:val="both"/>
        <w:rPr>
          <w:rFonts w:ascii="Arial" w:hAnsi="Arial" w:cs="Arial"/>
          <w:sz w:val="22"/>
          <w:szCs w:val="22"/>
        </w:rPr>
      </w:pPr>
    </w:p>
    <w:p w:rsidR="00F268A6" w:rsidRPr="00BC2834" w:rsidRDefault="00F268A6" w:rsidP="007A62E4">
      <w:pPr>
        <w:spacing w:after="60"/>
        <w:contextualSpacing/>
        <w:jc w:val="both"/>
      </w:pPr>
      <w:r w:rsidRPr="00BC2834">
        <w:t xml:space="preserve">Jeżeli grunty rodzime w wykopach i miejscach zerowych nie spełniają wymaganego wskaźnika zagęszczenia, to przed ułożeniem konstrukcji nawierzchni należy je dogęścić do wartości </w:t>
      </w:r>
      <w:proofErr w:type="spellStart"/>
      <w:r w:rsidRPr="00BC2834">
        <w:t>Is</w:t>
      </w:r>
      <w:proofErr w:type="spellEnd"/>
      <w:r w:rsidRPr="00BC2834">
        <w:t xml:space="preserve">, podanych w tablicy </w:t>
      </w:r>
    </w:p>
    <w:p w:rsidR="00F268A6" w:rsidRPr="00BC2834" w:rsidRDefault="00F268A6" w:rsidP="007A62E4">
      <w:pPr>
        <w:spacing w:after="60"/>
        <w:contextualSpacing/>
        <w:jc w:val="both"/>
      </w:pPr>
      <w:r w:rsidRPr="00BC2834">
        <w:t>Jeżeli wartości wskaźnika zagęszczenia określone w tablicy  nie mogą być osiągnięte przez bezpośrednie zagęszczanie gruntów rodzimych, to należy podjąć środki w celu ulepszenia gruntu podłoża, umożliwiającego uzyskanie wymaganych wartości wskaźnika zagęszczenia. Możliwe do zastosowania środki, proponuje Wykonawca i przedstawia do akceptacji Inżynierowi.</w:t>
      </w:r>
    </w:p>
    <w:p w:rsidR="00F268A6" w:rsidRPr="00BC2834" w:rsidRDefault="00F268A6" w:rsidP="007A62E4">
      <w:pPr>
        <w:spacing w:after="60"/>
        <w:contextualSpacing/>
        <w:jc w:val="both"/>
      </w:pPr>
      <w:r w:rsidRPr="00BC2834">
        <w:t>Dodatkowo można sprawdzić nośność warstwy gruntu na powierzchni robót ziemnych na podstawie pomiaru wtórnego modułu odkształcenia E2 zgodnie z PN-02205:1998.</w:t>
      </w:r>
    </w:p>
    <w:p w:rsidR="000A15AD" w:rsidRPr="00E86609" w:rsidRDefault="000A15AD" w:rsidP="007A62E4">
      <w:pPr>
        <w:spacing w:after="60"/>
        <w:contextualSpacing/>
        <w:jc w:val="both"/>
        <w:rPr>
          <w:rFonts w:ascii="Arial" w:hAnsi="Arial" w:cs="Arial"/>
          <w:sz w:val="22"/>
          <w:szCs w:val="22"/>
        </w:rPr>
      </w:pPr>
    </w:p>
    <w:p w:rsidR="003A1F2F" w:rsidRPr="006322FC" w:rsidRDefault="003A1F2F" w:rsidP="003A1F2F">
      <w:pPr>
        <w:spacing w:after="120"/>
        <w:jc w:val="both"/>
        <w:rPr>
          <w:rFonts w:ascii="Arial" w:hAnsi="Arial" w:cs="Arial"/>
          <w:b/>
        </w:rPr>
      </w:pPr>
      <w:r>
        <w:rPr>
          <w:rFonts w:ascii="Arial" w:hAnsi="Arial" w:cs="Arial"/>
          <w:b/>
        </w:rPr>
        <w:t>4</w:t>
      </w:r>
      <w:r w:rsidRPr="006322FC">
        <w:rPr>
          <w:rFonts w:ascii="Arial" w:hAnsi="Arial" w:cs="Arial"/>
          <w:b/>
        </w:rPr>
        <w:t>.</w:t>
      </w:r>
      <w:r>
        <w:rPr>
          <w:rFonts w:ascii="Arial" w:hAnsi="Arial" w:cs="Arial"/>
          <w:b/>
        </w:rPr>
        <w:t>4</w:t>
      </w:r>
      <w:r w:rsidRPr="006322FC">
        <w:rPr>
          <w:rFonts w:ascii="Arial" w:hAnsi="Arial" w:cs="Arial"/>
          <w:b/>
        </w:rPr>
        <w:t xml:space="preserve">. Obmiar robót </w:t>
      </w:r>
    </w:p>
    <w:p w:rsidR="003A1F2F" w:rsidRDefault="003A1F2F" w:rsidP="003A1F2F">
      <w:pPr>
        <w:autoSpaceDE w:val="0"/>
        <w:autoSpaceDN w:val="0"/>
        <w:adjustRightInd w:val="0"/>
      </w:pPr>
      <w:r w:rsidRPr="002264AC">
        <w:t>Jednostki obmiarowe należy przyjmować zgodnie z kosztorysem.</w:t>
      </w:r>
    </w:p>
    <w:p w:rsidR="003A1F2F" w:rsidRPr="00BA6670" w:rsidRDefault="003A1F2F" w:rsidP="003A1F2F">
      <w:pPr>
        <w:autoSpaceDE w:val="0"/>
        <w:autoSpaceDN w:val="0"/>
        <w:adjustRightInd w:val="0"/>
      </w:pPr>
    </w:p>
    <w:p w:rsidR="003A1F2F" w:rsidRPr="006322FC" w:rsidRDefault="003A1F2F" w:rsidP="003A1F2F">
      <w:pPr>
        <w:spacing w:after="120"/>
        <w:jc w:val="both"/>
        <w:rPr>
          <w:rFonts w:ascii="Arial" w:hAnsi="Arial" w:cs="Arial"/>
          <w:b/>
        </w:rPr>
      </w:pPr>
      <w:r>
        <w:rPr>
          <w:rFonts w:ascii="Arial" w:hAnsi="Arial" w:cs="Arial"/>
          <w:b/>
        </w:rPr>
        <w:t>4</w:t>
      </w:r>
      <w:r w:rsidRPr="006322FC">
        <w:rPr>
          <w:rFonts w:ascii="Arial" w:hAnsi="Arial" w:cs="Arial"/>
          <w:b/>
        </w:rPr>
        <w:t>.</w:t>
      </w:r>
      <w:r>
        <w:rPr>
          <w:rFonts w:ascii="Arial" w:hAnsi="Arial" w:cs="Arial"/>
          <w:b/>
        </w:rPr>
        <w:t>5</w:t>
      </w:r>
      <w:r w:rsidRPr="006322FC">
        <w:rPr>
          <w:rFonts w:ascii="Arial" w:hAnsi="Arial" w:cs="Arial"/>
          <w:b/>
        </w:rPr>
        <w:t xml:space="preserve">. Podstawa płatności </w:t>
      </w:r>
    </w:p>
    <w:p w:rsidR="003A1F2F" w:rsidRPr="006322FC" w:rsidRDefault="003A1F2F" w:rsidP="003A1F2F">
      <w:pPr>
        <w:autoSpaceDE w:val="0"/>
        <w:autoSpaceDN w:val="0"/>
        <w:adjustRightInd w:val="0"/>
      </w:pPr>
      <w:r w:rsidRPr="006322FC">
        <w:t>Ogólne wymagania dotyczące płatności podano w ST „Wymagania ogólne”.</w:t>
      </w:r>
      <w:r>
        <w:t xml:space="preserve"> </w:t>
      </w:r>
      <w:r w:rsidRPr="006322FC">
        <w:t>Płatność za jednostkę obmiarową roboty należy przyjmować zgodnie z</w:t>
      </w:r>
      <w:r>
        <w:t xml:space="preserve"> </w:t>
      </w:r>
      <w:r w:rsidRPr="006322FC">
        <w:t xml:space="preserve">postanowieniami Kontraktu, </w:t>
      </w:r>
    </w:p>
    <w:p w:rsidR="003A1F2F" w:rsidRDefault="003A1F2F" w:rsidP="00D15B2D">
      <w:pPr>
        <w:spacing w:after="60" w:line="360" w:lineRule="auto"/>
        <w:contextualSpacing/>
        <w:jc w:val="both"/>
        <w:rPr>
          <w:rFonts w:ascii="Arial" w:hAnsi="Arial" w:cs="Arial"/>
          <w:b/>
        </w:rPr>
      </w:pPr>
    </w:p>
    <w:p w:rsidR="00D52345" w:rsidRPr="00E86609" w:rsidRDefault="003A1F2F" w:rsidP="00D15B2D">
      <w:pPr>
        <w:spacing w:after="60" w:line="360" w:lineRule="auto"/>
        <w:contextualSpacing/>
        <w:jc w:val="both"/>
        <w:rPr>
          <w:rFonts w:ascii="Arial" w:hAnsi="Arial" w:cs="Arial"/>
          <w:b/>
        </w:rPr>
      </w:pPr>
      <w:r>
        <w:rPr>
          <w:rFonts w:ascii="Arial" w:hAnsi="Arial" w:cs="Arial"/>
          <w:b/>
        </w:rPr>
        <w:t>4</w:t>
      </w:r>
      <w:r w:rsidR="00D15B2D" w:rsidRPr="00E86609">
        <w:rPr>
          <w:rFonts w:ascii="Arial" w:hAnsi="Arial" w:cs="Arial"/>
          <w:b/>
        </w:rPr>
        <w:t>.</w:t>
      </w:r>
      <w:r>
        <w:rPr>
          <w:rFonts w:ascii="Arial" w:hAnsi="Arial" w:cs="Arial"/>
          <w:b/>
        </w:rPr>
        <w:t>6</w:t>
      </w:r>
      <w:r w:rsidR="00D15B2D" w:rsidRPr="00E86609">
        <w:rPr>
          <w:rFonts w:ascii="Arial" w:hAnsi="Arial" w:cs="Arial"/>
          <w:b/>
        </w:rPr>
        <w:t xml:space="preserve">. </w:t>
      </w:r>
      <w:r w:rsidR="00D52345" w:rsidRPr="00E86609">
        <w:rPr>
          <w:rFonts w:ascii="Arial" w:hAnsi="Arial" w:cs="Arial"/>
          <w:b/>
        </w:rPr>
        <w:t>Zbiór norm i przepisów</w:t>
      </w:r>
    </w:p>
    <w:p w:rsidR="00D52345" w:rsidRPr="00BC2834" w:rsidRDefault="00D52345" w:rsidP="007A62E4">
      <w:pPr>
        <w:pStyle w:val="Akapitzlist"/>
        <w:numPr>
          <w:ilvl w:val="0"/>
          <w:numId w:val="3"/>
        </w:numPr>
        <w:ind w:left="851" w:hanging="567"/>
        <w:jc w:val="both"/>
      </w:pPr>
      <w:r w:rsidRPr="00BC2834">
        <w:t>PN-B-02480:1986 Grunty budowlane. Określenia. Symbole. Podział i opis gruntów</w:t>
      </w:r>
    </w:p>
    <w:p w:rsidR="00D52345" w:rsidRPr="00BC2834" w:rsidRDefault="00D52345" w:rsidP="007A62E4">
      <w:pPr>
        <w:pStyle w:val="Akapitzlist"/>
        <w:numPr>
          <w:ilvl w:val="0"/>
          <w:numId w:val="3"/>
        </w:numPr>
        <w:ind w:left="851" w:hanging="567"/>
        <w:jc w:val="both"/>
      </w:pPr>
      <w:r w:rsidRPr="00BC2834">
        <w:t>PN-B-04481:1988 Grunty budowlane. Badania próbek gruntów</w:t>
      </w:r>
    </w:p>
    <w:p w:rsidR="00D52345" w:rsidRPr="00BC2834" w:rsidRDefault="00D52345" w:rsidP="007A62E4">
      <w:pPr>
        <w:pStyle w:val="Akapitzlist"/>
        <w:numPr>
          <w:ilvl w:val="0"/>
          <w:numId w:val="3"/>
        </w:numPr>
        <w:ind w:left="851" w:hanging="567"/>
        <w:jc w:val="both"/>
      </w:pPr>
      <w:r w:rsidRPr="00BC2834">
        <w:t>PN-S-02205:1998 Drogi samochodowe. Roboty ziemne. Wymagania i badania</w:t>
      </w:r>
    </w:p>
    <w:p w:rsidR="00D52345" w:rsidRPr="00BC2834" w:rsidRDefault="00D52345" w:rsidP="007A62E4">
      <w:pPr>
        <w:pStyle w:val="Akapitzlist"/>
        <w:numPr>
          <w:ilvl w:val="0"/>
          <w:numId w:val="3"/>
        </w:numPr>
        <w:ind w:left="851" w:hanging="567"/>
        <w:jc w:val="both"/>
      </w:pPr>
      <w:r w:rsidRPr="00BC2834">
        <w:t xml:space="preserve">BN-64/8931-01 </w:t>
      </w:r>
      <w:r w:rsidRPr="00BC2834">
        <w:tab/>
        <w:t>Drogi samochodowe. Oznaczenie wskaźnika piaskowego</w:t>
      </w:r>
    </w:p>
    <w:p w:rsidR="00D52345" w:rsidRPr="00BC2834" w:rsidRDefault="00D52345" w:rsidP="007A62E4">
      <w:pPr>
        <w:pStyle w:val="Akapitzlist"/>
        <w:numPr>
          <w:ilvl w:val="0"/>
          <w:numId w:val="3"/>
        </w:numPr>
        <w:ind w:left="851" w:hanging="567"/>
        <w:jc w:val="both"/>
      </w:pPr>
      <w:r w:rsidRPr="00BC2834">
        <w:t xml:space="preserve">BN-77/8931-12 </w:t>
      </w:r>
      <w:r w:rsidRPr="00BC2834">
        <w:tab/>
        <w:t>Oznaczenie wskaźnika zagęszczenia gruntu</w:t>
      </w:r>
    </w:p>
    <w:p w:rsidR="00D52345" w:rsidRPr="00BC2834" w:rsidRDefault="00D52345" w:rsidP="007A62E4">
      <w:pPr>
        <w:pStyle w:val="Akapitzlist"/>
        <w:numPr>
          <w:ilvl w:val="0"/>
          <w:numId w:val="3"/>
        </w:numPr>
        <w:ind w:left="851" w:hanging="567"/>
        <w:jc w:val="both"/>
      </w:pPr>
      <w:r w:rsidRPr="00BC2834">
        <w:lastRenderedPageBreak/>
        <w:t xml:space="preserve">BN-64/8931-02 </w:t>
      </w:r>
      <w:r w:rsidRPr="00BC2834">
        <w:tab/>
        <w:t xml:space="preserve">Drogi samochodowe. Oznaczenie modułu odkształcenia </w:t>
      </w:r>
      <w:r w:rsidRPr="00BC2834">
        <w:tab/>
      </w:r>
      <w:r w:rsidRPr="00BC2834">
        <w:tab/>
      </w:r>
      <w:r w:rsidRPr="00BC2834">
        <w:tab/>
      </w:r>
      <w:r w:rsidRPr="00BC2834">
        <w:tab/>
        <w:t>nawierzchni podatnych i podłoża przez obciążenie płytą</w:t>
      </w:r>
    </w:p>
    <w:p w:rsidR="00E3108C" w:rsidRDefault="003B1E63" w:rsidP="007A62E4">
      <w:pPr>
        <w:pStyle w:val="Akapitzlist"/>
        <w:numPr>
          <w:ilvl w:val="0"/>
          <w:numId w:val="3"/>
        </w:numPr>
        <w:ind w:left="851" w:hanging="567"/>
        <w:jc w:val="both"/>
      </w:pPr>
      <w:r w:rsidRPr="00BC2834">
        <w:t xml:space="preserve">Instrukcja badań podłoża gruntowego budowli drogowych i mostowych, </w:t>
      </w:r>
      <w:proofErr w:type="spellStart"/>
      <w:r w:rsidRPr="00BC2834">
        <w:t>GDDP,Warszawa</w:t>
      </w:r>
      <w:proofErr w:type="spellEnd"/>
      <w:r w:rsidRPr="00BC2834">
        <w:t xml:space="preserve"> 1998</w:t>
      </w:r>
      <w:r w:rsidR="006958B0">
        <w:t>.</w:t>
      </w:r>
    </w:p>
    <w:p w:rsidR="006958B0" w:rsidRDefault="006958B0" w:rsidP="007A62E4">
      <w:pPr>
        <w:jc w:val="both"/>
      </w:pPr>
    </w:p>
    <w:p w:rsidR="007A62E4" w:rsidRDefault="007A62E4" w:rsidP="007A62E4">
      <w:pPr>
        <w:jc w:val="both"/>
      </w:pPr>
      <w:bookmarkStart w:id="67" w:name="_Hlk3271119"/>
      <w:r>
        <w:rPr>
          <w:b/>
        </w:rPr>
        <w:t xml:space="preserve">Gdziekolwiek w niniejszym opracowaniu przywołane są konkretne normy lub przepisy, które spełniać mają materiały, wyposażenie, sprzęt i inne dostarczone towary, oraz wykonane i zbadane roboty, będą obowiązywać postanowienia najnowszego wydania lub poprawionego wydania przywołanych norm i przepisów, o ile nie postanowiono inaczej. </w:t>
      </w:r>
      <w:r>
        <w:t>W przypadku, gdy przywołane normy i przepisy są normami państwowymi lub obowiązują w konkretnym kraju lub regionie, mogą być również stosowane inne odpowiednie normy zapewniające zasadniczo równy lub wyższy poziom wykonania niż przywołane normy lub przepisy, pod warunkiem ich uprzedniego sprawdzenia i pisemnego zatwierdzenia przez Zamawiającego.</w:t>
      </w:r>
    </w:p>
    <w:p w:rsidR="007A62E4" w:rsidRDefault="007A62E4" w:rsidP="007A62E4">
      <w:pPr>
        <w:jc w:val="both"/>
      </w:pPr>
      <w:r>
        <w:t>Różnice pomiędzy przywołanymi normami, a ich proponowanymi zamiennikami muszą być dokładnie opisane przez Wykonawcę i przedłożone Zamawiającemu, co najmniej na 28 dni przed datą oczekiwanego przez Wykonawcę zatwierdzenia ich przez Zamawiającego. W przypadku, kiedy Zamawiający stwierdzi, że zaproponowane zmiany nie zapewniają zasadniczo równego lub wyższego poziomu wykonania Wykonawca zastosuje się do norm przywołanych w dokumentach.</w:t>
      </w:r>
    </w:p>
    <w:p w:rsidR="007A62E4" w:rsidRDefault="007A62E4" w:rsidP="007A62E4">
      <w:pPr>
        <w:jc w:val="both"/>
        <w:rPr>
          <w:b/>
        </w:rPr>
      </w:pPr>
      <w:r>
        <w:t xml:space="preserve">Ponadto należ zwrócić uwagę na fakt iż w normalizacji, u której podstaw leży dobrowolne stosowanie normy, </w:t>
      </w:r>
      <w:r>
        <w:rPr>
          <w:b/>
        </w:rPr>
        <w:t>wycofanie normy oznacza jedynie wyłączenie jej ze zbioru norm aktualnych ze względu na dezaktualizację jej treści.</w:t>
      </w:r>
    </w:p>
    <w:p w:rsidR="007A62E4" w:rsidRDefault="007A62E4" w:rsidP="007A62E4">
      <w:pPr>
        <w:jc w:val="both"/>
      </w:pPr>
      <w:r>
        <w:rPr>
          <w:b/>
        </w:rPr>
        <w:t xml:space="preserve">Wycofania normy nie można utożsamiać z unieważnieniem normy, </w:t>
      </w:r>
      <w:r>
        <w:t>które było działaniem właściwym jedynie dla poprzedniego systemu normalizacji.</w:t>
      </w:r>
    </w:p>
    <w:p w:rsidR="003A1F2F" w:rsidRDefault="003A1F2F" w:rsidP="007A62E4">
      <w:pPr>
        <w:jc w:val="both"/>
      </w:pPr>
    </w:p>
    <w:p w:rsidR="000F6AB1" w:rsidRPr="00E86609" w:rsidRDefault="000F6AB1" w:rsidP="000F6AB1">
      <w:pPr>
        <w:pStyle w:val="Nagwek2"/>
        <w:keepNext/>
        <w:numPr>
          <w:ilvl w:val="2"/>
          <w:numId w:val="1"/>
        </w:numPr>
        <w:tabs>
          <w:tab w:val="left" w:pos="1287"/>
        </w:tabs>
        <w:spacing w:after="240" w:line="360" w:lineRule="auto"/>
        <w:rPr>
          <w:rFonts w:ascii="Arial" w:hAnsi="Arial" w:cs="Arial"/>
          <w:b/>
          <w:sz w:val="24"/>
          <w:szCs w:val="24"/>
        </w:rPr>
      </w:pPr>
      <w:bookmarkStart w:id="68" w:name="_Toc76210076"/>
      <w:bookmarkEnd w:id="67"/>
      <w:r w:rsidRPr="00E86609">
        <w:rPr>
          <w:rFonts w:ascii="Arial" w:hAnsi="Arial" w:cs="Arial"/>
          <w:b/>
          <w:sz w:val="24"/>
          <w:szCs w:val="24"/>
        </w:rPr>
        <w:t>Wymiana gruntu</w:t>
      </w:r>
      <w:bookmarkEnd w:id="68"/>
    </w:p>
    <w:p w:rsidR="000F6AB1" w:rsidRPr="00E86609" w:rsidRDefault="007157EC" w:rsidP="000F6AB1">
      <w:pPr>
        <w:spacing w:after="60" w:line="360" w:lineRule="auto"/>
        <w:contextualSpacing/>
        <w:jc w:val="both"/>
        <w:rPr>
          <w:rFonts w:ascii="Arial" w:hAnsi="Arial" w:cs="Arial"/>
          <w:b/>
        </w:rPr>
      </w:pPr>
      <w:r>
        <w:rPr>
          <w:rFonts w:ascii="Arial" w:hAnsi="Arial" w:cs="Arial"/>
          <w:b/>
        </w:rPr>
        <w:t>5</w:t>
      </w:r>
      <w:r w:rsidR="000F6AB1" w:rsidRPr="00E86609">
        <w:rPr>
          <w:rFonts w:ascii="Arial" w:hAnsi="Arial" w:cs="Arial"/>
          <w:b/>
        </w:rPr>
        <w:t>.1. Przedmiot Specyfikacji  technicznej</w:t>
      </w:r>
    </w:p>
    <w:p w:rsidR="000F6AB1" w:rsidRPr="00E6414B" w:rsidRDefault="000F6AB1" w:rsidP="00E6414B">
      <w:pPr>
        <w:spacing w:after="60"/>
        <w:jc w:val="both"/>
        <w:rPr>
          <w:i/>
        </w:rPr>
      </w:pPr>
      <w:r w:rsidRPr="00BC2834">
        <w:t>Przedmiotem niniejszej Specyfikacji  s</w:t>
      </w:r>
      <w:r w:rsidRPr="00BC2834">
        <w:rPr>
          <w:rFonts w:hint="eastAsia"/>
        </w:rPr>
        <w:t>ą</w:t>
      </w:r>
      <w:r w:rsidRPr="00BC2834">
        <w:t xml:space="preserve"> wymagania dotycz</w:t>
      </w:r>
      <w:r w:rsidRPr="00BC2834">
        <w:rPr>
          <w:rFonts w:hint="eastAsia"/>
        </w:rPr>
        <w:t>ą</w:t>
      </w:r>
      <w:r w:rsidRPr="00BC2834">
        <w:t>ce wykonania i odbioru robót zwi</w:t>
      </w:r>
      <w:r w:rsidRPr="00BC2834">
        <w:rPr>
          <w:rFonts w:hint="eastAsia"/>
        </w:rPr>
        <w:t>ą</w:t>
      </w:r>
      <w:r w:rsidRPr="00BC2834">
        <w:t>zanych z wykonaniem wymiany gruntów słabono</w:t>
      </w:r>
      <w:r w:rsidRPr="00BC2834">
        <w:rPr>
          <w:rFonts w:hint="eastAsia"/>
        </w:rPr>
        <w:t>ś</w:t>
      </w:r>
      <w:r w:rsidRPr="00BC2834">
        <w:t>nych w ramach</w:t>
      </w:r>
      <w:r w:rsidR="003A3530" w:rsidRPr="00BC2834">
        <w:t xml:space="preserve"> budowy drogi wewnętrznej i manewrowej</w:t>
      </w:r>
      <w:r w:rsidRPr="00BC2834">
        <w:t xml:space="preserve"> </w:t>
      </w:r>
      <w:r w:rsidR="003A3530" w:rsidRPr="00BC2834">
        <w:t xml:space="preserve">dla zadania </w:t>
      </w:r>
      <w:r w:rsidR="00E6414B" w:rsidRPr="00E6414B">
        <w:t>„</w:t>
      </w:r>
      <w:r w:rsidR="00E6414B" w:rsidRPr="00E6414B">
        <w:rPr>
          <w:i/>
        </w:rPr>
        <w:t>Przebudowa i rozbudowa węzła przeróbki osadów na terenie oczyszczalni ścieków w Redlicy, gm. Dobra”</w:t>
      </w:r>
      <w:r w:rsidR="00E6414B">
        <w:rPr>
          <w:i/>
        </w:rPr>
        <w:t xml:space="preserve"> ETAP I</w:t>
      </w:r>
      <w:r w:rsidR="007157EC">
        <w:rPr>
          <w:i/>
        </w:rPr>
        <w:t xml:space="preserve"> </w:t>
      </w:r>
      <w:proofErr w:type="spellStart"/>
      <w:r w:rsidR="007157EC">
        <w:rPr>
          <w:i/>
        </w:rPr>
        <w:t>i</w:t>
      </w:r>
      <w:proofErr w:type="spellEnd"/>
      <w:r w:rsidR="007157EC">
        <w:rPr>
          <w:i/>
        </w:rPr>
        <w:t xml:space="preserve"> II </w:t>
      </w:r>
      <w:r w:rsidR="00E6414B">
        <w:rPr>
          <w:i/>
        </w:rPr>
        <w:t>.</w:t>
      </w:r>
      <w:proofErr w:type="spellStart"/>
      <w:r w:rsidRPr="00BC2834">
        <w:t>tj</w:t>
      </w:r>
      <w:proofErr w:type="spellEnd"/>
      <w:r w:rsidRPr="00BC2834">
        <w:t>:</w:t>
      </w:r>
    </w:p>
    <w:p w:rsidR="000F6AB1" w:rsidRPr="00B15819" w:rsidRDefault="000F6AB1" w:rsidP="007A62E4">
      <w:pPr>
        <w:pStyle w:val="Akapitzlist"/>
        <w:numPr>
          <w:ilvl w:val="0"/>
          <w:numId w:val="3"/>
        </w:numPr>
        <w:ind w:left="851" w:hanging="567"/>
        <w:jc w:val="both"/>
      </w:pPr>
      <w:r w:rsidRPr="00B15819">
        <w:t>mechaniczne usuni</w:t>
      </w:r>
      <w:r w:rsidRPr="00B15819">
        <w:rPr>
          <w:rFonts w:hint="eastAsia"/>
        </w:rPr>
        <w:t>ę</w:t>
      </w:r>
      <w:r w:rsidRPr="00B15819">
        <w:t>cie gruntów słabono</w:t>
      </w:r>
      <w:r w:rsidRPr="00B15819">
        <w:rPr>
          <w:rFonts w:hint="eastAsia"/>
        </w:rPr>
        <w:t>ś</w:t>
      </w:r>
      <w:r w:rsidRPr="00B15819">
        <w:t>nych z załadunkiem i transportem gruntu,</w:t>
      </w:r>
    </w:p>
    <w:p w:rsidR="000F6AB1" w:rsidRPr="00B15819" w:rsidRDefault="000F6AB1" w:rsidP="007A62E4">
      <w:pPr>
        <w:pStyle w:val="Akapitzlist"/>
        <w:numPr>
          <w:ilvl w:val="0"/>
          <w:numId w:val="3"/>
        </w:numPr>
        <w:ind w:left="851" w:hanging="567"/>
        <w:jc w:val="both"/>
      </w:pPr>
      <w:r w:rsidRPr="00B15819">
        <w:t>zasypanie miejsc po usuni</w:t>
      </w:r>
      <w:r w:rsidRPr="00B15819">
        <w:rPr>
          <w:rFonts w:hint="eastAsia"/>
        </w:rPr>
        <w:t>ę</w:t>
      </w:r>
      <w:r w:rsidRPr="00B15819">
        <w:t xml:space="preserve">tych gruntach materiałem </w:t>
      </w:r>
      <w:proofErr w:type="spellStart"/>
      <w:r w:rsidRPr="00B15819">
        <w:t>niewysadzinowym</w:t>
      </w:r>
      <w:proofErr w:type="spellEnd"/>
      <w:r w:rsidRPr="00B15819">
        <w:t xml:space="preserve"> wraz z</w:t>
      </w:r>
      <w:r w:rsidR="00FC0995" w:rsidRPr="00B15819">
        <w:t xml:space="preserve"> </w:t>
      </w:r>
      <w:r w:rsidRPr="00B15819">
        <w:t>zag</w:t>
      </w:r>
      <w:r w:rsidRPr="00B15819">
        <w:rPr>
          <w:rFonts w:hint="eastAsia"/>
        </w:rPr>
        <w:t>ę</w:t>
      </w:r>
      <w:r w:rsidRPr="00B15819">
        <w:t>szczeniem</w:t>
      </w:r>
      <w:r w:rsidR="00FC0995" w:rsidRPr="00B15819">
        <w:t xml:space="preserve">. </w:t>
      </w:r>
    </w:p>
    <w:p w:rsidR="00FC0995" w:rsidRPr="00E86609" w:rsidRDefault="00FC0995" w:rsidP="007A62E4">
      <w:pPr>
        <w:spacing w:after="60"/>
        <w:contextualSpacing/>
        <w:jc w:val="both"/>
        <w:rPr>
          <w:rFonts w:ascii="Arial" w:hAnsi="Arial" w:cs="Arial"/>
          <w:sz w:val="22"/>
          <w:szCs w:val="22"/>
        </w:rPr>
      </w:pPr>
    </w:p>
    <w:p w:rsidR="000F6AB1" w:rsidRPr="00E86609" w:rsidRDefault="000F6AB1" w:rsidP="007A62E4">
      <w:pPr>
        <w:spacing w:after="60"/>
        <w:contextualSpacing/>
        <w:jc w:val="both"/>
        <w:rPr>
          <w:rFonts w:ascii="Arial" w:hAnsi="Arial" w:cs="Arial"/>
          <w:b/>
          <w:sz w:val="22"/>
          <w:szCs w:val="22"/>
        </w:rPr>
      </w:pPr>
      <w:r w:rsidRPr="00E86609">
        <w:rPr>
          <w:rFonts w:ascii="Arial" w:hAnsi="Arial" w:cs="Arial"/>
          <w:b/>
          <w:sz w:val="22"/>
          <w:szCs w:val="22"/>
        </w:rPr>
        <w:t>Uwaga:</w:t>
      </w:r>
    </w:p>
    <w:p w:rsidR="000F6AB1" w:rsidRPr="00BC2834" w:rsidRDefault="000F6AB1" w:rsidP="007A62E4">
      <w:pPr>
        <w:spacing w:after="60"/>
        <w:contextualSpacing/>
        <w:jc w:val="both"/>
      </w:pPr>
      <w:r w:rsidRPr="00BC2834">
        <w:t>Post</w:t>
      </w:r>
      <w:r w:rsidRPr="00BC2834">
        <w:rPr>
          <w:rFonts w:hint="eastAsia"/>
        </w:rPr>
        <w:t>ę</w:t>
      </w:r>
      <w:r w:rsidRPr="00BC2834">
        <w:t>powanie z gruntem przeznaczonym na odkład zgodnie z ustaleniami D.U. Nr 62 z dnia</w:t>
      </w:r>
      <w:r w:rsidR="006958B0">
        <w:t xml:space="preserve"> </w:t>
      </w:r>
      <w:r w:rsidRPr="00BC2834">
        <w:t>20.06.2001 – Ustawa 627 i 628 z 27.04.2001 „o odpadach”.</w:t>
      </w:r>
    </w:p>
    <w:p w:rsidR="000F6AB1" w:rsidRPr="00E86609" w:rsidRDefault="000F6AB1" w:rsidP="000F6AB1">
      <w:pPr>
        <w:spacing w:after="60" w:line="360" w:lineRule="auto"/>
        <w:jc w:val="both"/>
        <w:rPr>
          <w:rFonts w:ascii="Arial" w:hAnsi="Arial" w:cs="Arial"/>
          <w:sz w:val="22"/>
          <w:szCs w:val="22"/>
          <w:lang w:eastAsia="ar-SA"/>
        </w:rPr>
      </w:pPr>
    </w:p>
    <w:p w:rsidR="000F6AB1" w:rsidRPr="00E86609" w:rsidRDefault="007157EC" w:rsidP="000F6AB1">
      <w:pPr>
        <w:spacing w:after="60" w:line="360" w:lineRule="auto"/>
        <w:contextualSpacing/>
        <w:jc w:val="both"/>
        <w:rPr>
          <w:rFonts w:ascii="Arial" w:hAnsi="Arial" w:cs="Arial"/>
          <w:b/>
        </w:rPr>
      </w:pPr>
      <w:r>
        <w:rPr>
          <w:rFonts w:ascii="Arial" w:hAnsi="Arial" w:cs="Arial"/>
          <w:b/>
        </w:rPr>
        <w:t>5</w:t>
      </w:r>
      <w:r w:rsidR="001E1271" w:rsidRPr="00E86609">
        <w:rPr>
          <w:rFonts w:ascii="Arial" w:hAnsi="Arial" w:cs="Arial"/>
          <w:b/>
        </w:rPr>
        <w:t>.2</w:t>
      </w:r>
      <w:r w:rsidR="000F6AB1" w:rsidRPr="00E86609">
        <w:rPr>
          <w:rFonts w:ascii="Arial" w:hAnsi="Arial" w:cs="Arial"/>
          <w:b/>
        </w:rPr>
        <w:t xml:space="preserve">. Materiały </w:t>
      </w:r>
    </w:p>
    <w:p w:rsidR="000F6AB1" w:rsidRPr="00E86609" w:rsidRDefault="000F6AB1" w:rsidP="000F6AB1">
      <w:pPr>
        <w:spacing w:after="60" w:line="360" w:lineRule="auto"/>
        <w:contextualSpacing/>
        <w:jc w:val="both"/>
        <w:rPr>
          <w:rFonts w:ascii="Arial" w:hAnsi="Arial" w:cs="Arial"/>
          <w:sz w:val="22"/>
          <w:szCs w:val="22"/>
        </w:rPr>
      </w:pPr>
      <w:r w:rsidRPr="00E86609">
        <w:rPr>
          <w:rFonts w:ascii="Arial" w:hAnsi="Arial" w:cs="Arial"/>
          <w:b/>
        </w:rPr>
        <w:t>Grunty nasypowe</w:t>
      </w:r>
    </w:p>
    <w:p w:rsidR="000F6AB1" w:rsidRPr="00BC2834" w:rsidRDefault="000F6AB1" w:rsidP="007A62E4">
      <w:pPr>
        <w:spacing w:after="60"/>
        <w:contextualSpacing/>
        <w:jc w:val="both"/>
      </w:pPr>
      <w:r w:rsidRPr="00BC2834">
        <w:t>Do wypełnienia przestrzeni po usuni</w:t>
      </w:r>
      <w:r w:rsidRPr="00BC2834">
        <w:rPr>
          <w:rFonts w:hint="eastAsia"/>
        </w:rPr>
        <w:t>ę</w:t>
      </w:r>
      <w:r w:rsidRPr="00BC2834">
        <w:t>tych gruntach słabono</w:t>
      </w:r>
      <w:r w:rsidRPr="00BC2834">
        <w:rPr>
          <w:rFonts w:hint="eastAsia"/>
        </w:rPr>
        <w:t>ś</w:t>
      </w:r>
      <w:r w:rsidRPr="00BC2834">
        <w:t>nych nale</w:t>
      </w:r>
      <w:r w:rsidRPr="00BC2834">
        <w:rPr>
          <w:rFonts w:hint="eastAsia"/>
        </w:rPr>
        <w:t>ż</w:t>
      </w:r>
      <w:r w:rsidRPr="00BC2834">
        <w:t>y stosowa</w:t>
      </w:r>
      <w:r w:rsidRPr="00BC2834">
        <w:rPr>
          <w:rFonts w:hint="eastAsia"/>
        </w:rPr>
        <w:t>ć</w:t>
      </w:r>
      <w:r w:rsidRPr="00BC2834">
        <w:t xml:space="preserve"> grunty</w:t>
      </w:r>
    </w:p>
    <w:p w:rsidR="000F6AB1" w:rsidRDefault="000F6AB1" w:rsidP="007A62E4">
      <w:pPr>
        <w:spacing w:after="60"/>
        <w:contextualSpacing/>
        <w:jc w:val="both"/>
      </w:pPr>
      <w:r w:rsidRPr="00BC2834">
        <w:lastRenderedPageBreak/>
        <w:t>mineralne przydatne do budowy nasypu spełniaj</w:t>
      </w:r>
      <w:r w:rsidRPr="00BC2834">
        <w:rPr>
          <w:rFonts w:hint="eastAsia"/>
        </w:rPr>
        <w:t>ą</w:t>
      </w:r>
      <w:r w:rsidRPr="00BC2834">
        <w:t>ce wymagania PN-S-02205:1998 tablica 2,</w:t>
      </w:r>
      <w:r w:rsidR="006958B0">
        <w:t xml:space="preserve"> </w:t>
      </w:r>
      <w:proofErr w:type="spellStart"/>
      <w:r w:rsidRPr="00BC2834">
        <w:t>niewysadzinowe</w:t>
      </w:r>
      <w:proofErr w:type="spellEnd"/>
      <w:r w:rsidRPr="00BC2834">
        <w:t xml:space="preserve">, o dobrej </w:t>
      </w:r>
      <w:proofErr w:type="spellStart"/>
      <w:r w:rsidRPr="00BC2834">
        <w:t>zag</w:t>
      </w:r>
      <w:r w:rsidRPr="00BC2834">
        <w:rPr>
          <w:rFonts w:hint="eastAsia"/>
        </w:rPr>
        <w:t>ę</w:t>
      </w:r>
      <w:r w:rsidRPr="00BC2834">
        <w:t>szczalno</w:t>
      </w:r>
      <w:r w:rsidRPr="00BC2834">
        <w:rPr>
          <w:rFonts w:hint="eastAsia"/>
        </w:rPr>
        <w:t>ś</w:t>
      </w:r>
      <w:r w:rsidRPr="00BC2834">
        <w:t>ci</w:t>
      </w:r>
      <w:proofErr w:type="spellEnd"/>
      <w:r w:rsidRPr="00BC2834">
        <w:t xml:space="preserve"> i optymalnej wilgotno</w:t>
      </w:r>
      <w:r w:rsidRPr="00BC2834">
        <w:rPr>
          <w:rFonts w:hint="eastAsia"/>
        </w:rPr>
        <w:t>ś</w:t>
      </w:r>
      <w:r w:rsidRPr="00BC2834">
        <w:t>ci</w:t>
      </w:r>
    </w:p>
    <w:p w:rsidR="00343310" w:rsidRPr="00BC2834" w:rsidRDefault="00343310" w:rsidP="007A62E4">
      <w:pPr>
        <w:spacing w:after="60"/>
        <w:contextualSpacing/>
        <w:jc w:val="both"/>
      </w:pPr>
    </w:p>
    <w:p w:rsidR="00D70DDD" w:rsidRPr="00E86609" w:rsidRDefault="007157EC" w:rsidP="00343310">
      <w:pPr>
        <w:spacing w:after="120" w:line="360" w:lineRule="auto"/>
        <w:jc w:val="both"/>
        <w:rPr>
          <w:rFonts w:ascii="Arial" w:hAnsi="Arial" w:cs="Arial"/>
          <w:b/>
        </w:rPr>
      </w:pPr>
      <w:r>
        <w:rPr>
          <w:rFonts w:ascii="Arial" w:hAnsi="Arial" w:cs="Arial"/>
          <w:b/>
        </w:rPr>
        <w:t>5</w:t>
      </w:r>
      <w:r w:rsidR="00D70DDD" w:rsidRPr="00E86609">
        <w:rPr>
          <w:rFonts w:ascii="Arial" w:hAnsi="Arial" w:cs="Arial"/>
          <w:b/>
        </w:rPr>
        <w:t>.</w:t>
      </w:r>
      <w:r w:rsidR="001E1271" w:rsidRPr="00E86609">
        <w:rPr>
          <w:rFonts w:ascii="Arial" w:hAnsi="Arial" w:cs="Arial"/>
          <w:b/>
        </w:rPr>
        <w:t>3</w:t>
      </w:r>
      <w:r w:rsidR="00D70DDD" w:rsidRPr="00E86609">
        <w:rPr>
          <w:rFonts w:ascii="Arial" w:hAnsi="Arial" w:cs="Arial"/>
          <w:b/>
        </w:rPr>
        <w:t xml:space="preserve">. Sprzęt </w:t>
      </w:r>
    </w:p>
    <w:p w:rsidR="00D70DDD" w:rsidRPr="00BC2834" w:rsidRDefault="00D70DDD" w:rsidP="007A62E4">
      <w:pPr>
        <w:spacing w:after="60"/>
        <w:contextualSpacing/>
        <w:jc w:val="both"/>
      </w:pPr>
      <w:r w:rsidRPr="00BC2834">
        <w:t>Wykonawca przyst</w:t>
      </w:r>
      <w:r w:rsidRPr="00BC2834">
        <w:rPr>
          <w:rFonts w:hint="eastAsia"/>
        </w:rPr>
        <w:t>ę</w:t>
      </w:r>
      <w:r w:rsidRPr="00BC2834">
        <w:t>puj</w:t>
      </w:r>
      <w:r w:rsidRPr="00BC2834">
        <w:rPr>
          <w:rFonts w:hint="eastAsia"/>
        </w:rPr>
        <w:t>ą</w:t>
      </w:r>
      <w:r w:rsidRPr="00BC2834">
        <w:t>cy do wykonania robót powinien wykaza</w:t>
      </w:r>
      <w:r w:rsidRPr="00BC2834">
        <w:rPr>
          <w:rFonts w:hint="eastAsia"/>
        </w:rPr>
        <w:t>ć</w:t>
      </w:r>
      <w:r w:rsidRPr="00BC2834">
        <w:t xml:space="preserve"> si</w:t>
      </w:r>
      <w:r w:rsidRPr="00BC2834">
        <w:rPr>
          <w:rFonts w:hint="eastAsia"/>
        </w:rPr>
        <w:t>ę</w:t>
      </w:r>
      <w:r w:rsidRPr="00BC2834">
        <w:t xml:space="preserve"> mo</w:t>
      </w:r>
      <w:r w:rsidRPr="00BC2834">
        <w:rPr>
          <w:rFonts w:hint="eastAsia"/>
        </w:rPr>
        <w:t>ż</w:t>
      </w:r>
      <w:r w:rsidRPr="00BC2834">
        <w:t>liwo</w:t>
      </w:r>
      <w:r w:rsidRPr="00BC2834">
        <w:rPr>
          <w:rFonts w:hint="eastAsia"/>
        </w:rPr>
        <w:t>ś</w:t>
      </w:r>
      <w:r w:rsidRPr="00BC2834">
        <w:t>ci</w:t>
      </w:r>
      <w:r w:rsidRPr="00BC2834">
        <w:rPr>
          <w:rFonts w:hint="eastAsia"/>
        </w:rPr>
        <w:t>ą</w:t>
      </w:r>
    </w:p>
    <w:p w:rsidR="00D70DDD" w:rsidRPr="00BC2834" w:rsidRDefault="00D70DDD" w:rsidP="007A62E4">
      <w:pPr>
        <w:spacing w:after="60"/>
        <w:contextualSpacing/>
        <w:jc w:val="both"/>
      </w:pPr>
      <w:r w:rsidRPr="00BC2834">
        <w:t>korzystania z nast</w:t>
      </w:r>
      <w:r w:rsidRPr="00BC2834">
        <w:rPr>
          <w:rFonts w:hint="eastAsia"/>
        </w:rPr>
        <w:t>ę</w:t>
      </w:r>
      <w:r w:rsidRPr="00BC2834">
        <w:t>puj</w:t>
      </w:r>
      <w:r w:rsidRPr="00BC2834">
        <w:rPr>
          <w:rFonts w:hint="eastAsia"/>
        </w:rPr>
        <w:t>ą</w:t>
      </w:r>
      <w:r w:rsidRPr="00BC2834">
        <w:t>cego sprz</w:t>
      </w:r>
      <w:r w:rsidRPr="00BC2834">
        <w:rPr>
          <w:rFonts w:hint="eastAsia"/>
        </w:rPr>
        <w:t>ę</w:t>
      </w:r>
      <w:r w:rsidRPr="00BC2834">
        <w:t>tu:</w:t>
      </w:r>
    </w:p>
    <w:p w:rsidR="00D70DDD" w:rsidRPr="00B15819" w:rsidRDefault="00D70DDD" w:rsidP="007A62E4">
      <w:pPr>
        <w:pStyle w:val="Akapitzlist"/>
        <w:numPr>
          <w:ilvl w:val="0"/>
          <w:numId w:val="3"/>
        </w:numPr>
        <w:ind w:left="851" w:hanging="567"/>
        <w:jc w:val="both"/>
      </w:pPr>
      <w:r w:rsidRPr="00B15819">
        <w:t>koparki jednonaczyniowe kołowe, samochodowe lub g</w:t>
      </w:r>
      <w:r w:rsidRPr="00B15819">
        <w:rPr>
          <w:rFonts w:hint="eastAsia"/>
        </w:rPr>
        <w:t>ą</w:t>
      </w:r>
      <w:r w:rsidRPr="00B15819">
        <w:t>siennicowe,</w:t>
      </w:r>
    </w:p>
    <w:p w:rsidR="00D70DDD" w:rsidRPr="00B15819" w:rsidRDefault="00D70DDD" w:rsidP="007A62E4">
      <w:pPr>
        <w:pStyle w:val="Akapitzlist"/>
        <w:numPr>
          <w:ilvl w:val="0"/>
          <w:numId w:val="3"/>
        </w:numPr>
        <w:ind w:left="851" w:hanging="567"/>
        <w:jc w:val="both"/>
      </w:pPr>
      <w:r w:rsidRPr="00B15819">
        <w:t>koparko-spycharki,</w:t>
      </w:r>
    </w:p>
    <w:p w:rsidR="00D70DDD" w:rsidRPr="00B15819" w:rsidRDefault="00D70DDD" w:rsidP="007A62E4">
      <w:pPr>
        <w:pStyle w:val="Akapitzlist"/>
        <w:numPr>
          <w:ilvl w:val="0"/>
          <w:numId w:val="3"/>
        </w:numPr>
        <w:ind w:left="851" w:hanging="567"/>
        <w:jc w:val="both"/>
      </w:pPr>
      <w:r w:rsidRPr="00B15819">
        <w:t>koparki włókowe,</w:t>
      </w:r>
    </w:p>
    <w:p w:rsidR="00D70DDD" w:rsidRPr="00B15819" w:rsidRDefault="00D70DDD" w:rsidP="007A62E4">
      <w:pPr>
        <w:pStyle w:val="Akapitzlist"/>
        <w:numPr>
          <w:ilvl w:val="0"/>
          <w:numId w:val="3"/>
        </w:numPr>
        <w:ind w:left="851" w:hanging="567"/>
        <w:jc w:val="both"/>
      </w:pPr>
      <w:r w:rsidRPr="00B15819">
        <w:t>koparki włókowe wyposa</w:t>
      </w:r>
      <w:r w:rsidRPr="00B15819">
        <w:rPr>
          <w:rFonts w:hint="eastAsia"/>
        </w:rPr>
        <w:t>ż</w:t>
      </w:r>
      <w:r w:rsidRPr="00B15819">
        <w:t>one w szersze („błotne”) g</w:t>
      </w:r>
      <w:r w:rsidRPr="00B15819">
        <w:rPr>
          <w:rFonts w:hint="eastAsia"/>
        </w:rPr>
        <w:t>ą</w:t>
      </w:r>
      <w:r w:rsidRPr="00B15819">
        <w:t>sienice,</w:t>
      </w:r>
    </w:p>
    <w:p w:rsidR="00D70DDD" w:rsidRPr="00B15819" w:rsidRDefault="00D70DDD" w:rsidP="007A62E4">
      <w:pPr>
        <w:pStyle w:val="Akapitzlist"/>
        <w:numPr>
          <w:ilvl w:val="0"/>
          <w:numId w:val="3"/>
        </w:numPr>
        <w:ind w:left="851" w:hanging="567"/>
        <w:jc w:val="both"/>
      </w:pPr>
      <w:r w:rsidRPr="00B15819">
        <w:t>koparko-ładowarki,</w:t>
      </w:r>
    </w:p>
    <w:p w:rsidR="00D70DDD" w:rsidRPr="00B15819" w:rsidRDefault="00D70DDD" w:rsidP="007A62E4">
      <w:pPr>
        <w:pStyle w:val="Akapitzlist"/>
        <w:numPr>
          <w:ilvl w:val="0"/>
          <w:numId w:val="3"/>
        </w:numPr>
        <w:ind w:left="851" w:hanging="567"/>
        <w:jc w:val="both"/>
      </w:pPr>
      <w:r w:rsidRPr="00B15819">
        <w:t>spycharki g</w:t>
      </w:r>
      <w:r w:rsidRPr="00B15819">
        <w:rPr>
          <w:rFonts w:hint="eastAsia"/>
        </w:rPr>
        <w:t>ą</w:t>
      </w:r>
      <w:r w:rsidRPr="00B15819">
        <w:t>sienicowe,</w:t>
      </w:r>
    </w:p>
    <w:p w:rsidR="00D70DDD" w:rsidRPr="00B15819" w:rsidRDefault="00D70DDD" w:rsidP="007A62E4">
      <w:pPr>
        <w:pStyle w:val="Akapitzlist"/>
        <w:numPr>
          <w:ilvl w:val="0"/>
          <w:numId w:val="3"/>
        </w:numPr>
        <w:ind w:left="851" w:hanging="567"/>
        <w:jc w:val="both"/>
      </w:pPr>
      <w:r w:rsidRPr="00B15819">
        <w:t>ładowarki,</w:t>
      </w:r>
    </w:p>
    <w:p w:rsidR="00D70DDD" w:rsidRPr="00B15819" w:rsidRDefault="00D70DDD" w:rsidP="007A62E4">
      <w:pPr>
        <w:pStyle w:val="Akapitzlist"/>
        <w:numPr>
          <w:ilvl w:val="0"/>
          <w:numId w:val="3"/>
        </w:numPr>
        <w:ind w:left="851" w:hanging="567"/>
        <w:jc w:val="both"/>
      </w:pPr>
      <w:r w:rsidRPr="00B15819">
        <w:t>walec wibracyjny stalowo-gumowy okołkowany,</w:t>
      </w:r>
    </w:p>
    <w:p w:rsidR="00D70DDD" w:rsidRPr="00B15819" w:rsidRDefault="00D70DDD" w:rsidP="007A62E4">
      <w:pPr>
        <w:pStyle w:val="Akapitzlist"/>
        <w:numPr>
          <w:ilvl w:val="0"/>
          <w:numId w:val="3"/>
        </w:numPr>
        <w:ind w:left="851" w:hanging="567"/>
        <w:jc w:val="both"/>
      </w:pPr>
      <w:r w:rsidRPr="00B15819">
        <w:t>walec wibracyjny stalowo-gumowy gładki,</w:t>
      </w:r>
    </w:p>
    <w:p w:rsidR="00D70DDD" w:rsidRPr="00B15819" w:rsidRDefault="00D70DDD" w:rsidP="007A62E4">
      <w:pPr>
        <w:pStyle w:val="Akapitzlist"/>
        <w:numPr>
          <w:ilvl w:val="0"/>
          <w:numId w:val="3"/>
        </w:numPr>
        <w:ind w:left="851" w:hanging="567"/>
        <w:jc w:val="both"/>
      </w:pPr>
      <w:r w:rsidRPr="00B15819">
        <w:t>równiarki samojezdne,</w:t>
      </w:r>
    </w:p>
    <w:p w:rsidR="00D70DDD" w:rsidRPr="00B15819" w:rsidRDefault="00D70DDD" w:rsidP="007A62E4">
      <w:pPr>
        <w:pStyle w:val="Akapitzlist"/>
        <w:numPr>
          <w:ilvl w:val="0"/>
          <w:numId w:val="3"/>
        </w:numPr>
        <w:ind w:left="851" w:hanging="567"/>
        <w:jc w:val="both"/>
      </w:pPr>
      <w:r w:rsidRPr="00B15819">
        <w:rPr>
          <w:rFonts w:hint="eastAsia"/>
        </w:rPr>
        <w:t>ż</w:t>
      </w:r>
      <w:r w:rsidRPr="00B15819">
        <w:t>uraw samochodowy,</w:t>
      </w:r>
    </w:p>
    <w:p w:rsidR="000F6AB1" w:rsidRPr="00B15819" w:rsidRDefault="00D70DDD" w:rsidP="007A62E4">
      <w:pPr>
        <w:pStyle w:val="Akapitzlist"/>
        <w:numPr>
          <w:ilvl w:val="0"/>
          <w:numId w:val="3"/>
        </w:numPr>
        <w:ind w:left="851" w:hanging="567"/>
        <w:jc w:val="both"/>
      </w:pPr>
      <w:r w:rsidRPr="00B15819">
        <w:t>wibromłotów o wysokiej lub zmiennej cz</w:t>
      </w:r>
      <w:r w:rsidRPr="00B15819">
        <w:rPr>
          <w:rFonts w:hint="eastAsia"/>
        </w:rPr>
        <w:t>ę</w:t>
      </w:r>
      <w:r w:rsidRPr="00B15819">
        <w:t>stotliwo</w:t>
      </w:r>
      <w:r w:rsidRPr="00B15819">
        <w:rPr>
          <w:rFonts w:hint="eastAsia"/>
        </w:rPr>
        <w:t>ś</w:t>
      </w:r>
      <w:r w:rsidRPr="00B15819">
        <w:t>ci drga</w:t>
      </w:r>
      <w:r w:rsidRPr="00B15819">
        <w:rPr>
          <w:rFonts w:hint="eastAsia"/>
        </w:rPr>
        <w:t xml:space="preserve">ń </w:t>
      </w:r>
      <w:r w:rsidRPr="00B15819">
        <w:t>(</w:t>
      </w:r>
      <w:proofErr w:type="spellStart"/>
      <w:r w:rsidRPr="00B15819">
        <w:t>tzw.„bezwibracyjne</w:t>
      </w:r>
      <w:proofErr w:type="spellEnd"/>
      <w:r w:rsidRPr="00B15819">
        <w:t>”)</w:t>
      </w:r>
    </w:p>
    <w:p w:rsidR="00BC6608" w:rsidRPr="00E86609" w:rsidRDefault="00BC6608" w:rsidP="007A62E4">
      <w:pPr>
        <w:spacing w:after="60"/>
        <w:contextualSpacing/>
        <w:jc w:val="both"/>
        <w:rPr>
          <w:rFonts w:ascii="Arial" w:hAnsi="Arial" w:cs="Arial"/>
          <w:sz w:val="22"/>
          <w:szCs w:val="22"/>
        </w:rPr>
      </w:pPr>
    </w:p>
    <w:p w:rsidR="008B0E37" w:rsidRPr="00E86609" w:rsidRDefault="007157EC" w:rsidP="008B0E37">
      <w:pPr>
        <w:spacing w:after="60" w:line="360" w:lineRule="auto"/>
        <w:contextualSpacing/>
        <w:jc w:val="both"/>
        <w:rPr>
          <w:rFonts w:ascii="Arial" w:hAnsi="Arial" w:cs="Arial"/>
          <w:b/>
        </w:rPr>
      </w:pPr>
      <w:r>
        <w:rPr>
          <w:rFonts w:ascii="Arial" w:hAnsi="Arial" w:cs="Arial"/>
          <w:b/>
        </w:rPr>
        <w:t>5</w:t>
      </w:r>
      <w:r w:rsidR="001E1271" w:rsidRPr="00E86609">
        <w:rPr>
          <w:rFonts w:ascii="Arial" w:hAnsi="Arial" w:cs="Arial"/>
          <w:b/>
        </w:rPr>
        <w:t>.4</w:t>
      </w:r>
      <w:r w:rsidR="008B0E37" w:rsidRPr="00E86609">
        <w:rPr>
          <w:rFonts w:ascii="Arial" w:hAnsi="Arial" w:cs="Arial"/>
          <w:b/>
        </w:rPr>
        <w:t>. Transport gruntu</w:t>
      </w:r>
    </w:p>
    <w:p w:rsidR="001E1271" w:rsidRPr="00BC2834" w:rsidRDefault="001E1271" w:rsidP="007A62E4">
      <w:pPr>
        <w:spacing w:after="60"/>
        <w:contextualSpacing/>
        <w:jc w:val="both"/>
      </w:pPr>
    </w:p>
    <w:p w:rsidR="000F6AB1" w:rsidRPr="00BC2834" w:rsidRDefault="008B0E37" w:rsidP="007A62E4">
      <w:pPr>
        <w:spacing w:after="60"/>
        <w:contextualSpacing/>
        <w:jc w:val="both"/>
      </w:pPr>
      <w:r w:rsidRPr="00BC2834">
        <w:rPr>
          <w:rFonts w:hint="eastAsia"/>
        </w:rPr>
        <w:t>Ś</w:t>
      </w:r>
      <w:r w:rsidRPr="00BC2834">
        <w:t>rodki transportu podlegaj</w:t>
      </w:r>
      <w:r w:rsidRPr="00BC2834">
        <w:rPr>
          <w:rFonts w:hint="eastAsia"/>
        </w:rPr>
        <w:t>ą</w:t>
      </w:r>
      <w:r w:rsidRPr="00BC2834">
        <w:t xml:space="preserve"> akceptacji In</w:t>
      </w:r>
      <w:r w:rsidRPr="00BC2834">
        <w:rPr>
          <w:rFonts w:hint="eastAsia"/>
        </w:rPr>
        <w:t>ż</w:t>
      </w:r>
      <w:r w:rsidRPr="00BC2834">
        <w:t xml:space="preserve">yniera. Zastosowane </w:t>
      </w:r>
      <w:r w:rsidRPr="00BC2834">
        <w:rPr>
          <w:rFonts w:hint="eastAsia"/>
        </w:rPr>
        <w:t>ś</w:t>
      </w:r>
      <w:r w:rsidRPr="00BC2834">
        <w:t>rodki transportu powinny by</w:t>
      </w:r>
      <w:r w:rsidRPr="00BC2834">
        <w:rPr>
          <w:rFonts w:hint="eastAsia"/>
        </w:rPr>
        <w:t>ć</w:t>
      </w:r>
      <w:r w:rsidRPr="00BC2834">
        <w:t xml:space="preserve"> dostosowane do kategorii gruntu, jego obj</w:t>
      </w:r>
      <w:r w:rsidRPr="00BC2834">
        <w:rPr>
          <w:rFonts w:hint="eastAsia"/>
        </w:rPr>
        <w:t>ę</w:t>
      </w:r>
      <w:r w:rsidRPr="00BC2834">
        <w:t>to</w:t>
      </w:r>
      <w:r w:rsidRPr="00BC2834">
        <w:rPr>
          <w:rFonts w:hint="eastAsia"/>
        </w:rPr>
        <w:t>ś</w:t>
      </w:r>
      <w:r w:rsidRPr="00BC2834">
        <w:t>ci, nawodnienia, technologii wydobycia i załadunku oraz do odległo</w:t>
      </w:r>
      <w:r w:rsidRPr="00BC2834">
        <w:rPr>
          <w:rFonts w:hint="eastAsia"/>
        </w:rPr>
        <w:t>ś</w:t>
      </w:r>
      <w:r w:rsidRPr="00BC2834">
        <w:t>ci, na któr</w:t>
      </w:r>
      <w:r w:rsidRPr="00BC2834">
        <w:rPr>
          <w:rFonts w:hint="eastAsia"/>
        </w:rPr>
        <w:t>ą</w:t>
      </w:r>
      <w:r w:rsidRPr="00BC2834">
        <w:t xml:space="preserve"> b</w:t>
      </w:r>
      <w:r w:rsidRPr="00BC2834">
        <w:rPr>
          <w:rFonts w:hint="eastAsia"/>
        </w:rPr>
        <w:t>ę</w:t>
      </w:r>
      <w:r w:rsidRPr="00BC2834">
        <w:t>dzie transportowany. Wykonawca jest zobowi</w:t>
      </w:r>
      <w:r w:rsidRPr="00BC2834">
        <w:rPr>
          <w:rFonts w:hint="eastAsia"/>
        </w:rPr>
        <w:t>ą</w:t>
      </w:r>
      <w:r w:rsidRPr="00BC2834">
        <w:t xml:space="preserve">zany do zapewnienia </w:t>
      </w:r>
      <w:r w:rsidRPr="00BC2834">
        <w:rPr>
          <w:rFonts w:hint="eastAsia"/>
        </w:rPr>
        <w:t>ś</w:t>
      </w:r>
      <w:r w:rsidRPr="00BC2834">
        <w:t>rodków bezpiecze</w:t>
      </w:r>
      <w:r w:rsidRPr="00BC2834">
        <w:rPr>
          <w:rFonts w:hint="eastAsia"/>
        </w:rPr>
        <w:t>ń</w:t>
      </w:r>
      <w:r w:rsidRPr="00BC2834">
        <w:t>stwa w trakcie transportu zarówno na placu budowy, jak i poza nim. Transport gruntu powinien by</w:t>
      </w:r>
      <w:r w:rsidRPr="00BC2834">
        <w:rPr>
          <w:rFonts w:hint="eastAsia"/>
        </w:rPr>
        <w:t>ć</w:t>
      </w:r>
      <w:r w:rsidRPr="00BC2834">
        <w:t xml:space="preserve"> tak zorganizowany, aby nie był hamowany dowóz materiałów do budowy jak i gruntu, który b</w:t>
      </w:r>
      <w:r w:rsidRPr="00BC2834">
        <w:rPr>
          <w:rFonts w:hint="eastAsia"/>
        </w:rPr>
        <w:t>ę</w:t>
      </w:r>
      <w:r w:rsidRPr="00BC2834">
        <w:t>dzie wbudowywany w miejsce usuni</w:t>
      </w:r>
      <w:r w:rsidRPr="00BC2834">
        <w:rPr>
          <w:rFonts w:hint="eastAsia"/>
        </w:rPr>
        <w:t>ę</w:t>
      </w:r>
      <w:r w:rsidRPr="00BC2834">
        <w:t>tych gruntów nieno</w:t>
      </w:r>
      <w:r w:rsidRPr="00BC2834">
        <w:rPr>
          <w:rFonts w:hint="eastAsia"/>
        </w:rPr>
        <w:t>ś</w:t>
      </w:r>
      <w:r w:rsidRPr="00BC2834">
        <w:t>nych. Zwi</w:t>
      </w:r>
      <w:r w:rsidRPr="00BC2834">
        <w:rPr>
          <w:rFonts w:hint="eastAsia"/>
        </w:rPr>
        <w:t>ę</w:t>
      </w:r>
      <w:r w:rsidRPr="00BC2834">
        <w:t>kszenie odległo</w:t>
      </w:r>
      <w:r w:rsidRPr="00BC2834">
        <w:rPr>
          <w:rFonts w:hint="eastAsia"/>
        </w:rPr>
        <w:t>ś</w:t>
      </w:r>
      <w:r w:rsidRPr="00BC2834">
        <w:t>ci transportu ponad warto</w:t>
      </w:r>
      <w:r w:rsidRPr="00BC2834">
        <w:rPr>
          <w:rFonts w:hint="eastAsia"/>
        </w:rPr>
        <w:t>ś</w:t>
      </w:r>
      <w:r w:rsidRPr="00BC2834">
        <w:t>ci zatwierdzone nie mo</w:t>
      </w:r>
      <w:r w:rsidRPr="00BC2834">
        <w:rPr>
          <w:rFonts w:hint="eastAsia"/>
        </w:rPr>
        <w:t>ż</w:t>
      </w:r>
      <w:r w:rsidRPr="00BC2834">
        <w:t>e by</w:t>
      </w:r>
      <w:r w:rsidRPr="00BC2834">
        <w:rPr>
          <w:rFonts w:hint="eastAsia"/>
        </w:rPr>
        <w:t>ć</w:t>
      </w:r>
      <w:r w:rsidRPr="00BC2834">
        <w:t xml:space="preserve"> podstaw</w:t>
      </w:r>
      <w:r w:rsidRPr="00BC2834">
        <w:rPr>
          <w:rFonts w:hint="eastAsia"/>
        </w:rPr>
        <w:t>ą</w:t>
      </w:r>
      <w:r w:rsidRPr="00BC2834">
        <w:t xml:space="preserve"> roszcze</w:t>
      </w:r>
      <w:r w:rsidRPr="00BC2834">
        <w:rPr>
          <w:rFonts w:hint="eastAsia"/>
        </w:rPr>
        <w:t>ń</w:t>
      </w:r>
      <w:r w:rsidRPr="00BC2834">
        <w:t xml:space="preserve"> wykonawcy, dotycz</w:t>
      </w:r>
      <w:r w:rsidRPr="00BC2834">
        <w:rPr>
          <w:rFonts w:hint="eastAsia"/>
        </w:rPr>
        <w:t>ą</w:t>
      </w:r>
      <w:r w:rsidRPr="00BC2834">
        <w:t>cych dodatkowej zapłaty za transport, o ile zwi</w:t>
      </w:r>
      <w:r w:rsidRPr="00BC2834">
        <w:rPr>
          <w:rFonts w:hint="eastAsia"/>
        </w:rPr>
        <w:t>ę</w:t>
      </w:r>
      <w:r w:rsidRPr="00BC2834">
        <w:t>kszone odległo</w:t>
      </w:r>
      <w:r w:rsidRPr="00BC2834">
        <w:rPr>
          <w:rFonts w:hint="eastAsia"/>
        </w:rPr>
        <w:t>ś</w:t>
      </w:r>
      <w:r w:rsidRPr="00BC2834">
        <w:t>ci nie zostały wcze</w:t>
      </w:r>
      <w:r w:rsidRPr="00BC2834">
        <w:rPr>
          <w:rFonts w:hint="eastAsia"/>
        </w:rPr>
        <w:t>ś</w:t>
      </w:r>
      <w:r w:rsidRPr="00BC2834">
        <w:t>niej zaakceptowane na pi</w:t>
      </w:r>
      <w:r w:rsidRPr="00BC2834">
        <w:rPr>
          <w:rFonts w:hint="eastAsia"/>
        </w:rPr>
        <w:t>ś</w:t>
      </w:r>
      <w:r w:rsidRPr="00BC2834">
        <w:t>mie przez In</w:t>
      </w:r>
      <w:r w:rsidRPr="00BC2834">
        <w:rPr>
          <w:rFonts w:hint="eastAsia"/>
        </w:rPr>
        <w:t>ż</w:t>
      </w:r>
      <w:r w:rsidRPr="00BC2834">
        <w:t>yniera. Niezb</w:t>
      </w:r>
      <w:r w:rsidRPr="00BC2834">
        <w:rPr>
          <w:rFonts w:hint="eastAsia"/>
        </w:rPr>
        <w:t>ę</w:t>
      </w:r>
      <w:r w:rsidRPr="00BC2834">
        <w:t>dna ilo</w:t>
      </w:r>
      <w:r w:rsidRPr="00BC2834">
        <w:rPr>
          <w:rFonts w:hint="eastAsia"/>
        </w:rPr>
        <w:t>ść</w:t>
      </w:r>
      <w:r w:rsidRPr="00BC2834">
        <w:t xml:space="preserve"> </w:t>
      </w:r>
      <w:r w:rsidRPr="00BC2834">
        <w:rPr>
          <w:rFonts w:hint="eastAsia"/>
        </w:rPr>
        <w:t>ś</w:t>
      </w:r>
      <w:r w:rsidRPr="00BC2834">
        <w:t>rodków transportu b</w:t>
      </w:r>
      <w:r w:rsidRPr="00BC2834">
        <w:rPr>
          <w:rFonts w:hint="eastAsia"/>
        </w:rPr>
        <w:t>ę</w:t>
      </w:r>
      <w:r w:rsidRPr="00BC2834">
        <w:t>dzie dostosowana do zachowania ci</w:t>
      </w:r>
      <w:r w:rsidRPr="00BC2834">
        <w:rPr>
          <w:rFonts w:hint="eastAsia"/>
        </w:rPr>
        <w:t>ą</w:t>
      </w:r>
      <w:r w:rsidRPr="00BC2834">
        <w:t>gło</w:t>
      </w:r>
      <w:r w:rsidRPr="00BC2834">
        <w:rPr>
          <w:rFonts w:hint="eastAsia"/>
        </w:rPr>
        <w:t>ś</w:t>
      </w:r>
      <w:r w:rsidRPr="00BC2834">
        <w:t>ci procesu technologicznego</w:t>
      </w:r>
      <w:r w:rsidR="001E1271" w:rsidRPr="00BC2834">
        <w:t>.</w:t>
      </w:r>
    </w:p>
    <w:p w:rsidR="001E1271" w:rsidRPr="00E86609" w:rsidRDefault="001E1271" w:rsidP="007A62E4">
      <w:pPr>
        <w:spacing w:after="60"/>
        <w:contextualSpacing/>
        <w:jc w:val="both"/>
        <w:rPr>
          <w:rFonts w:ascii="Arial" w:hAnsi="Arial" w:cs="Arial"/>
          <w:sz w:val="22"/>
          <w:szCs w:val="22"/>
        </w:rPr>
      </w:pPr>
    </w:p>
    <w:p w:rsidR="001E1271" w:rsidRPr="00E86609" w:rsidRDefault="007157EC" w:rsidP="001E1271">
      <w:pPr>
        <w:spacing w:after="60" w:line="360" w:lineRule="auto"/>
        <w:contextualSpacing/>
        <w:jc w:val="both"/>
        <w:rPr>
          <w:rFonts w:ascii="Arial" w:hAnsi="Arial" w:cs="Arial"/>
          <w:b/>
        </w:rPr>
      </w:pPr>
      <w:r>
        <w:rPr>
          <w:rFonts w:ascii="Arial" w:hAnsi="Arial" w:cs="Arial"/>
          <w:b/>
        </w:rPr>
        <w:t>5</w:t>
      </w:r>
      <w:r w:rsidR="001E1271" w:rsidRPr="00E86609">
        <w:rPr>
          <w:rFonts w:ascii="Arial" w:hAnsi="Arial" w:cs="Arial"/>
          <w:b/>
        </w:rPr>
        <w:t xml:space="preserve">.5. Wykonanie robót </w:t>
      </w:r>
    </w:p>
    <w:p w:rsidR="001E1271" w:rsidRPr="00BC2834" w:rsidRDefault="001E1271" w:rsidP="007A62E4">
      <w:pPr>
        <w:spacing w:after="60"/>
        <w:contextualSpacing/>
        <w:jc w:val="both"/>
      </w:pPr>
    </w:p>
    <w:p w:rsidR="001E1271" w:rsidRPr="00BC2834" w:rsidRDefault="001E1271" w:rsidP="007A62E4">
      <w:pPr>
        <w:spacing w:after="60"/>
        <w:contextualSpacing/>
        <w:jc w:val="both"/>
      </w:pPr>
      <w:r w:rsidRPr="00BC2834">
        <w:t>Wykonawca przedstawi In</w:t>
      </w:r>
      <w:r w:rsidRPr="00BC2834">
        <w:rPr>
          <w:rFonts w:hint="eastAsia"/>
        </w:rPr>
        <w:t>ż</w:t>
      </w:r>
      <w:r w:rsidRPr="00BC2834">
        <w:t>ynierowi do akceptacji projekt organizacji i harmonogram robót</w:t>
      </w:r>
      <w:r w:rsidR="00E6414B">
        <w:t xml:space="preserve"> </w:t>
      </w:r>
      <w:r w:rsidRPr="00BC2834">
        <w:t>uwzgl</w:t>
      </w:r>
      <w:r w:rsidRPr="00BC2834">
        <w:rPr>
          <w:rFonts w:hint="eastAsia"/>
        </w:rPr>
        <w:t>ę</w:t>
      </w:r>
      <w:r w:rsidRPr="00BC2834">
        <w:t>dniaj</w:t>
      </w:r>
      <w:r w:rsidRPr="00BC2834">
        <w:rPr>
          <w:rFonts w:hint="eastAsia"/>
        </w:rPr>
        <w:t>ą</w:t>
      </w:r>
      <w:r w:rsidRPr="00BC2834">
        <w:t>cy wszystkie warunki w jakich b</w:t>
      </w:r>
      <w:r w:rsidRPr="00BC2834">
        <w:rPr>
          <w:rFonts w:hint="eastAsia"/>
        </w:rPr>
        <w:t>ę</w:t>
      </w:r>
      <w:r w:rsidRPr="00BC2834">
        <w:t>d</w:t>
      </w:r>
      <w:r w:rsidRPr="00BC2834">
        <w:rPr>
          <w:rFonts w:hint="eastAsia"/>
        </w:rPr>
        <w:t>ą</w:t>
      </w:r>
      <w:r w:rsidRPr="00BC2834">
        <w:t xml:space="preserve"> wykonywane roboty ziemne.</w:t>
      </w:r>
    </w:p>
    <w:p w:rsidR="001E1271" w:rsidRPr="00BC2834" w:rsidRDefault="001E1271" w:rsidP="007A62E4">
      <w:pPr>
        <w:spacing w:after="60"/>
        <w:contextualSpacing/>
        <w:jc w:val="both"/>
      </w:pPr>
      <w:r w:rsidRPr="00BC2834">
        <w:t>Wykonawca przyst</w:t>
      </w:r>
      <w:r w:rsidRPr="00BC2834">
        <w:rPr>
          <w:rFonts w:hint="eastAsia"/>
        </w:rPr>
        <w:t>ą</w:t>
      </w:r>
      <w:r w:rsidRPr="00BC2834">
        <w:t>pi do wykonywania wykopów (wymiany gruntu) po zako</w:t>
      </w:r>
      <w:r w:rsidRPr="00BC2834">
        <w:rPr>
          <w:rFonts w:hint="eastAsia"/>
        </w:rPr>
        <w:t>ń</w:t>
      </w:r>
      <w:r w:rsidRPr="00BC2834">
        <w:t>czeniu robót</w:t>
      </w:r>
      <w:r w:rsidR="00FC0995" w:rsidRPr="00BC2834">
        <w:t xml:space="preserve"> </w:t>
      </w:r>
      <w:r w:rsidRPr="00BC2834">
        <w:t>przygotowawczych (pomiarowych, zdj</w:t>
      </w:r>
      <w:r w:rsidRPr="00BC2834">
        <w:rPr>
          <w:rFonts w:hint="eastAsia"/>
        </w:rPr>
        <w:t>ę</w:t>
      </w:r>
      <w:r w:rsidRPr="00BC2834">
        <w:t>cia humusu, wycince drzew i krzewów, bada</w:t>
      </w:r>
      <w:r w:rsidRPr="00BC2834">
        <w:rPr>
          <w:rFonts w:hint="eastAsia"/>
        </w:rPr>
        <w:t>ń</w:t>
      </w:r>
      <w:r w:rsidR="00FC0995" w:rsidRPr="00BC2834">
        <w:t xml:space="preserve"> </w:t>
      </w:r>
      <w:r w:rsidRPr="00BC2834">
        <w:t>geotechnicznych) oraz wytyczeniu zakresu wymiany i wyra</w:t>
      </w:r>
      <w:r w:rsidRPr="00BC2834">
        <w:rPr>
          <w:rFonts w:hint="eastAsia"/>
        </w:rPr>
        <w:t>ż</w:t>
      </w:r>
      <w:r w:rsidRPr="00BC2834">
        <w:t>eniu zgody przez In</w:t>
      </w:r>
      <w:r w:rsidRPr="00BC2834">
        <w:rPr>
          <w:rFonts w:hint="eastAsia"/>
        </w:rPr>
        <w:t>ż</w:t>
      </w:r>
      <w:r w:rsidRPr="00BC2834">
        <w:t>yniera.</w:t>
      </w:r>
    </w:p>
    <w:p w:rsidR="001E1271" w:rsidRPr="00BC2834" w:rsidRDefault="001E1271" w:rsidP="007A62E4">
      <w:pPr>
        <w:spacing w:after="60"/>
        <w:contextualSpacing/>
        <w:jc w:val="both"/>
      </w:pPr>
      <w:r w:rsidRPr="00BC2834">
        <w:t>Wykonawca jest zobowi</w:t>
      </w:r>
      <w:r w:rsidRPr="00BC2834">
        <w:rPr>
          <w:rFonts w:hint="eastAsia"/>
        </w:rPr>
        <w:t>ą</w:t>
      </w:r>
      <w:r w:rsidRPr="00BC2834">
        <w:t>zany do ci</w:t>
      </w:r>
      <w:r w:rsidRPr="00BC2834">
        <w:rPr>
          <w:rFonts w:hint="eastAsia"/>
        </w:rPr>
        <w:t>ą</w:t>
      </w:r>
      <w:r w:rsidRPr="00BC2834">
        <w:t>głej kontroli warunków gruntowo – wodnych i</w:t>
      </w:r>
      <w:r w:rsidR="00FC0995" w:rsidRPr="00BC2834">
        <w:t xml:space="preserve"> </w:t>
      </w:r>
      <w:r w:rsidRPr="00BC2834">
        <w:t>porównywania ich z Dokumentacj</w:t>
      </w:r>
      <w:r w:rsidRPr="00BC2834">
        <w:rPr>
          <w:rFonts w:hint="eastAsia"/>
        </w:rPr>
        <w:t>ą</w:t>
      </w:r>
      <w:r w:rsidRPr="00BC2834">
        <w:t xml:space="preserve"> Projektow</w:t>
      </w:r>
      <w:r w:rsidRPr="00BC2834">
        <w:rPr>
          <w:rFonts w:hint="eastAsia"/>
        </w:rPr>
        <w:t>ą</w:t>
      </w:r>
      <w:r w:rsidRPr="00BC2834">
        <w:t xml:space="preserve"> oraz odpowiedniego dobrania sprz</w:t>
      </w:r>
      <w:r w:rsidRPr="00BC2834">
        <w:rPr>
          <w:rFonts w:hint="eastAsia"/>
        </w:rPr>
        <w:t>ę</w:t>
      </w:r>
      <w:r w:rsidRPr="00BC2834">
        <w:t>tu do</w:t>
      </w:r>
      <w:r w:rsidR="00FC0995" w:rsidRPr="00BC2834">
        <w:t xml:space="preserve"> </w:t>
      </w:r>
      <w:r w:rsidRPr="00BC2834">
        <w:t>odwadniania wykopów.</w:t>
      </w:r>
    </w:p>
    <w:p w:rsidR="00343310" w:rsidRDefault="00343310">
      <w:pPr>
        <w:spacing w:after="200" w:line="276" w:lineRule="auto"/>
        <w:jc w:val="both"/>
      </w:pPr>
    </w:p>
    <w:p w:rsidR="001E1271" w:rsidRPr="00E86609" w:rsidRDefault="007157EC" w:rsidP="001E1271">
      <w:pPr>
        <w:spacing w:after="60" w:line="360" w:lineRule="auto"/>
        <w:contextualSpacing/>
        <w:jc w:val="both"/>
        <w:rPr>
          <w:rFonts w:ascii="Arial" w:hAnsi="Arial" w:cs="Arial"/>
          <w:b/>
        </w:rPr>
      </w:pPr>
      <w:r>
        <w:rPr>
          <w:rFonts w:ascii="Arial" w:hAnsi="Arial" w:cs="Arial"/>
          <w:b/>
        </w:rPr>
        <w:lastRenderedPageBreak/>
        <w:t>5</w:t>
      </w:r>
      <w:r w:rsidR="001E1271" w:rsidRPr="00E86609">
        <w:rPr>
          <w:rFonts w:ascii="Arial" w:hAnsi="Arial" w:cs="Arial"/>
          <w:b/>
        </w:rPr>
        <w:t>.6. Usuwanie gruntów słabonośnych</w:t>
      </w:r>
    </w:p>
    <w:p w:rsidR="001E1271" w:rsidRPr="00BC2834" w:rsidRDefault="001E1271" w:rsidP="007A62E4">
      <w:pPr>
        <w:spacing w:after="60"/>
        <w:contextualSpacing/>
        <w:jc w:val="both"/>
      </w:pPr>
    </w:p>
    <w:p w:rsidR="000F6AB1" w:rsidRPr="00BC2834" w:rsidRDefault="001E1271" w:rsidP="007A62E4">
      <w:pPr>
        <w:spacing w:after="60"/>
        <w:contextualSpacing/>
        <w:jc w:val="both"/>
      </w:pPr>
      <w:r w:rsidRPr="00BC2834">
        <w:t>Sposób usuni</w:t>
      </w:r>
      <w:r w:rsidRPr="00BC2834">
        <w:rPr>
          <w:rFonts w:hint="eastAsia"/>
        </w:rPr>
        <w:t>ę</w:t>
      </w:r>
      <w:r w:rsidRPr="00BC2834">
        <w:t>cia gruntów słabono</w:t>
      </w:r>
      <w:r w:rsidRPr="00BC2834">
        <w:rPr>
          <w:rFonts w:hint="eastAsia"/>
        </w:rPr>
        <w:t>ś</w:t>
      </w:r>
      <w:r w:rsidRPr="00BC2834">
        <w:t>nych zaproponuje Wykonawca i przedstawi In</w:t>
      </w:r>
      <w:r w:rsidRPr="00BC2834">
        <w:rPr>
          <w:rFonts w:hint="eastAsia"/>
        </w:rPr>
        <w:t>ż</w:t>
      </w:r>
      <w:r w:rsidRPr="00BC2834">
        <w:t>ynierowi</w:t>
      </w:r>
      <w:r w:rsidR="00E6414B">
        <w:t xml:space="preserve"> </w:t>
      </w:r>
      <w:r w:rsidRPr="00BC2834">
        <w:t>do akceptacji.  Wykonawca musi zabezpieczy</w:t>
      </w:r>
      <w:r w:rsidRPr="00BC2834">
        <w:rPr>
          <w:rFonts w:hint="eastAsia"/>
        </w:rPr>
        <w:t>ć</w:t>
      </w:r>
      <w:r w:rsidRPr="00BC2834">
        <w:t xml:space="preserve"> stateczno</w:t>
      </w:r>
      <w:r w:rsidRPr="00BC2834">
        <w:rPr>
          <w:rFonts w:hint="eastAsia"/>
        </w:rPr>
        <w:t>ść</w:t>
      </w:r>
      <w:r w:rsidRPr="00BC2834">
        <w:t xml:space="preserve"> </w:t>
      </w:r>
      <w:r w:rsidRPr="00BC2834">
        <w:rPr>
          <w:rFonts w:hint="eastAsia"/>
        </w:rPr>
        <w:t>ś</w:t>
      </w:r>
      <w:r w:rsidRPr="00BC2834">
        <w:t>cian wykopu przez nadanie im odpowiedniego nachylenia lub zabezpieczaj</w:t>
      </w:r>
      <w:r w:rsidRPr="00BC2834">
        <w:rPr>
          <w:rFonts w:hint="eastAsia"/>
        </w:rPr>
        <w:t>ą</w:t>
      </w:r>
      <w:r w:rsidRPr="00BC2834">
        <w:t>c je przy u</w:t>
      </w:r>
      <w:r w:rsidRPr="00BC2834">
        <w:rPr>
          <w:rFonts w:hint="eastAsia"/>
        </w:rPr>
        <w:t>ż</w:t>
      </w:r>
      <w:r w:rsidRPr="00BC2834">
        <w:t>yciu odpowiedniej obudowy.</w:t>
      </w:r>
    </w:p>
    <w:p w:rsidR="000F6AB1" w:rsidRPr="00BC2834" w:rsidRDefault="000F6AB1" w:rsidP="007A62E4">
      <w:pPr>
        <w:spacing w:after="60"/>
        <w:contextualSpacing/>
        <w:jc w:val="both"/>
      </w:pPr>
    </w:p>
    <w:p w:rsidR="00CF2585" w:rsidRPr="00E86609" w:rsidRDefault="007157EC" w:rsidP="00CF2585">
      <w:pPr>
        <w:spacing w:after="60" w:line="360" w:lineRule="auto"/>
        <w:contextualSpacing/>
        <w:jc w:val="both"/>
        <w:rPr>
          <w:rFonts w:ascii="Arial" w:hAnsi="Arial" w:cs="Arial"/>
          <w:b/>
        </w:rPr>
      </w:pPr>
      <w:r>
        <w:rPr>
          <w:rFonts w:ascii="Arial" w:hAnsi="Arial" w:cs="Arial"/>
          <w:b/>
        </w:rPr>
        <w:t>5</w:t>
      </w:r>
      <w:r w:rsidR="00CF2585" w:rsidRPr="00E86609">
        <w:rPr>
          <w:rFonts w:ascii="Arial" w:hAnsi="Arial" w:cs="Arial"/>
          <w:b/>
        </w:rPr>
        <w:t>.7. Wypełnienie przestrzeni po usuniętym gruncie słabonośnym</w:t>
      </w:r>
    </w:p>
    <w:p w:rsidR="00CF2585" w:rsidRPr="00BC2834" w:rsidRDefault="00CF2585" w:rsidP="007A62E4">
      <w:pPr>
        <w:spacing w:after="60"/>
        <w:contextualSpacing/>
        <w:jc w:val="both"/>
      </w:pPr>
    </w:p>
    <w:p w:rsidR="00CF2585" w:rsidRPr="00BC2834" w:rsidRDefault="00CF2585" w:rsidP="007A62E4">
      <w:pPr>
        <w:spacing w:after="60"/>
        <w:contextualSpacing/>
        <w:jc w:val="both"/>
      </w:pPr>
      <w:r w:rsidRPr="00BC2834">
        <w:t>Powstałe wykopy nale</w:t>
      </w:r>
      <w:r w:rsidRPr="00BC2834">
        <w:rPr>
          <w:rFonts w:hint="eastAsia"/>
        </w:rPr>
        <w:t>ż</w:t>
      </w:r>
      <w:r w:rsidRPr="00BC2834">
        <w:t>y wypełni</w:t>
      </w:r>
      <w:r w:rsidRPr="00BC2834">
        <w:rPr>
          <w:rFonts w:hint="eastAsia"/>
        </w:rPr>
        <w:t>ć</w:t>
      </w:r>
      <w:r w:rsidRPr="00BC2834">
        <w:t xml:space="preserve"> niespoistym gruntem o dobrej </w:t>
      </w:r>
      <w:proofErr w:type="spellStart"/>
      <w:r w:rsidRPr="00BC2834">
        <w:t>zag</w:t>
      </w:r>
      <w:r w:rsidRPr="00BC2834">
        <w:rPr>
          <w:rFonts w:hint="eastAsia"/>
        </w:rPr>
        <w:t>ę</w:t>
      </w:r>
      <w:r w:rsidRPr="00BC2834">
        <w:t>szczalno</w:t>
      </w:r>
      <w:r w:rsidRPr="00BC2834">
        <w:rPr>
          <w:rFonts w:hint="eastAsia"/>
        </w:rPr>
        <w:t>ś</w:t>
      </w:r>
      <w:r w:rsidRPr="00BC2834">
        <w:t>ci</w:t>
      </w:r>
      <w:proofErr w:type="spellEnd"/>
      <w:r w:rsidRPr="00BC2834">
        <w:t xml:space="preserve"> w postaci</w:t>
      </w:r>
      <w:r w:rsidR="00E6414B">
        <w:t xml:space="preserve"> </w:t>
      </w:r>
      <w:r w:rsidRPr="00BC2834">
        <w:rPr>
          <w:rFonts w:hint="eastAsia"/>
        </w:rPr>
        <w:t>ż</w:t>
      </w:r>
      <w:r w:rsidRPr="00BC2834">
        <w:t>wiru, pospółki lub piasku. Projektuje si</w:t>
      </w:r>
      <w:r w:rsidRPr="00BC2834">
        <w:rPr>
          <w:rFonts w:hint="eastAsia"/>
        </w:rPr>
        <w:t>ę</w:t>
      </w:r>
      <w:r w:rsidRPr="00BC2834">
        <w:t xml:space="preserve"> wymian</w:t>
      </w:r>
      <w:r w:rsidRPr="00BC2834">
        <w:rPr>
          <w:rFonts w:hint="eastAsia"/>
        </w:rPr>
        <w:t>ę</w:t>
      </w:r>
      <w:r w:rsidRPr="00BC2834">
        <w:t xml:space="preserve"> „na sucho” (w razie konieczno</w:t>
      </w:r>
      <w:r w:rsidRPr="00BC2834">
        <w:rPr>
          <w:rFonts w:hint="eastAsia"/>
        </w:rPr>
        <w:t>ś</w:t>
      </w:r>
      <w:r w:rsidRPr="00BC2834">
        <w:t>ci z odwodnieniem podło</w:t>
      </w:r>
      <w:r w:rsidRPr="00BC2834">
        <w:rPr>
          <w:rFonts w:hint="eastAsia"/>
        </w:rPr>
        <w:t>ż</w:t>
      </w:r>
      <w:r w:rsidRPr="00BC2834">
        <w:t>a) oraz zag</w:t>
      </w:r>
      <w:r w:rsidRPr="00BC2834">
        <w:rPr>
          <w:rFonts w:hint="eastAsia"/>
        </w:rPr>
        <w:t>ę</w:t>
      </w:r>
      <w:r w:rsidRPr="00BC2834">
        <w:t>szczenie wbudowywanych w podło</w:t>
      </w:r>
      <w:r w:rsidRPr="00BC2834">
        <w:rPr>
          <w:rFonts w:hint="eastAsia"/>
        </w:rPr>
        <w:t>ż</w:t>
      </w:r>
      <w:r w:rsidRPr="00BC2834">
        <w:t>e gruntów warstwami 0,3 ÷ 0,8 m. Roboty zwi</w:t>
      </w:r>
      <w:r w:rsidRPr="00BC2834">
        <w:rPr>
          <w:rFonts w:hint="eastAsia"/>
        </w:rPr>
        <w:t>ą</w:t>
      </w:r>
      <w:r w:rsidRPr="00BC2834">
        <w:t>zane z wykonaniem wypełnienia przestrzeni po wydobytych gruntach słabono</w:t>
      </w:r>
      <w:r w:rsidRPr="00BC2834">
        <w:rPr>
          <w:rFonts w:hint="eastAsia"/>
        </w:rPr>
        <w:t>ś</w:t>
      </w:r>
      <w:r w:rsidRPr="00BC2834">
        <w:t>nych powinny by</w:t>
      </w:r>
      <w:r w:rsidRPr="00BC2834">
        <w:rPr>
          <w:rFonts w:hint="eastAsia"/>
        </w:rPr>
        <w:t>ć</w:t>
      </w:r>
      <w:r w:rsidRPr="00BC2834">
        <w:t xml:space="preserve"> prowadzone zgodnie z wymaganiami PN-S-02205:1998.</w:t>
      </w:r>
    </w:p>
    <w:p w:rsidR="00CF2585" w:rsidRPr="00E86609" w:rsidRDefault="00CF2585" w:rsidP="007A62E4">
      <w:pPr>
        <w:spacing w:after="60"/>
        <w:contextualSpacing/>
        <w:jc w:val="both"/>
        <w:rPr>
          <w:rFonts w:ascii="Arial" w:hAnsi="Arial" w:cs="Arial"/>
          <w:sz w:val="22"/>
          <w:szCs w:val="22"/>
        </w:rPr>
      </w:pPr>
    </w:p>
    <w:p w:rsidR="00CF2585" w:rsidRPr="00E86609" w:rsidRDefault="007157EC" w:rsidP="00CF2585">
      <w:pPr>
        <w:spacing w:after="60" w:line="360" w:lineRule="auto"/>
        <w:contextualSpacing/>
        <w:jc w:val="both"/>
        <w:rPr>
          <w:rFonts w:ascii="Arial" w:hAnsi="Arial" w:cs="Arial"/>
          <w:b/>
        </w:rPr>
      </w:pPr>
      <w:r>
        <w:rPr>
          <w:rFonts w:ascii="Arial" w:hAnsi="Arial" w:cs="Arial"/>
          <w:b/>
        </w:rPr>
        <w:t>5</w:t>
      </w:r>
      <w:r w:rsidR="00CF2585" w:rsidRPr="00E86609">
        <w:rPr>
          <w:rFonts w:ascii="Arial" w:hAnsi="Arial" w:cs="Arial"/>
          <w:b/>
        </w:rPr>
        <w:t>.8. Zagęszczenie gruntów</w:t>
      </w:r>
    </w:p>
    <w:p w:rsidR="00CF2585" w:rsidRPr="00E86609" w:rsidRDefault="00CF2585" w:rsidP="007A62E4">
      <w:pPr>
        <w:spacing w:after="60"/>
        <w:contextualSpacing/>
        <w:jc w:val="both"/>
        <w:rPr>
          <w:rFonts w:ascii="Arial" w:hAnsi="Arial" w:cs="Arial"/>
          <w:sz w:val="22"/>
          <w:szCs w:val="22"/>
        </w:rPr>
      </w:pPr>
    </w:p>
    <w:p w:rsidR="00CF2585" w:rsidRPr="00BC2834" w:rsidRDefault="00CF2585" w:rsidP="007A62E4">
      <w:pPr>
        <w:spacing w:after="60"/>
        <w:contextualSpacing/>
        <w:jc w:val="both"/>
      </w:pPr>
      <w:r w:rsidRPr="00BC2834">
        <w:t>Grunt wypełniaj</w:t>
      </w:r>
      <w:r w:rsidRPr="00BC2834">
        <w:rPr>
          <w:rFonts w:hint="eastAsia"/>
        </w:rPr>
        <w:t>ą</w:t>
      </w:r>
      <w:r w:rsidRPr="00BC2834">
        <w:t>cy przestrze</w:t>
      </w:r>
      <w:r w:rsidRPr="00BC2834">
        <w:rPr>
          <w:rFonts w:hint="eastAsia"/>
        </w:rPr>
        <w:t>ń</w:t>
      </w:r>
      <w:r w:rsidRPr="00BC2834">
        <w:t xml:space="preserve"> po usuni</w:t>
      </w:r>
      <w:r w:rsidRPr="00BC2834">
        <w:rPr>
          <w:rFonts w:hint="eastAsia"/>
        </w:rPr>
        <w:t>ę</w:t>
      </w:r>
      <w:r w:rsidRPr="00BC2834">
        <w:t>tym gruncie słabono</w:t>
      </w:r>
      <w:r w:rsidRPr="00BC2834">
        <w:rPr>
          <w:rFonts w:hint="eastAsia"/>
        </w:rPr>
        <w:t>ś</w:t>
      </w:r>
      <w:r w:rsidRPr="00BC2834">
        <w:t>nym nale</w:t>
      </w:r>
      <w:r w:rsidRPr="00BC2834">
        <w:rPr>
          <w:rFonts w:hint="eastAsia"/>
        </w:rPr>
        <w:t>ż</w:t>
      </w:r>
      <w:r w:rsidRPr="00BC2834">
        <w:t>y zag</w:t>
      </w:r>
      <w:r w:rsidRPr="00BC2834">
        <w:rPr>
          <w:rFonts w:hint="eastAsia"/>
        </w:rPr>
        <w:t>ęś</w:t>
      </w:r>
      <w:r w:rsidRPr="00BC2834">
        <w:t>ci</w:t>
      </w:r>
      <w:r w:rsidRPr="00BC2834">
        <w:rPr>
          <w:rFonts w:hint="eastAsia"/>
        </w:rPr>
        <w:t>ć</w:t>
      </w:r>
      <w:r w:rsidRPr="00BC2834">
        <w:t xml:space="preserve"> do</w:t>
      </w:r>
    </w:p>
    <w:p w:rsidR="00CF2585" w:rsidRPr="00BC2834" w:rsidRDefault="00CF2585" w:rsidP="007A62E4">
      <w:pPr>
        <w:spacing w:after="60"/>
        <w:contextualSpacing/>
        <w:jc w:val="both"/>
      </w:pPr>
      <w:r w:rsidRPr="00BC2834">
        <w:t>wska</w:t>
      </w:r>
      <w:r w:rsidRPr="00BC2834">
        <w:rPr>
          <w:rFonts w:hint="eastAsia"/>
        </w:rPr>
        <w:t>ź</w:t>
      </w:r>
      <w:r w:rsidRPr="00BC2834">
        <w:t>nika zag</w:t>
      </w:r>
      <w:r w:rsidRPr="00BC2834">
        <w:rPr>
          <w:rFonts w:hint="eastAsia"/>
        </w:rPr>
        <w:t>ę</w:t>
      </w:r>
      <w:r w:rsidRPr="00BC2834">
        <w:t>szczenia:</w:t>
      </w:r>
    </w:p>
    <w:p w:rsidR="00CF2585" w:rsidRPr="00B15819" w:rsidRDefault="00CF2585" w:rsidP="007A62E4">
      <w:pPr>
        <w:pStyle w:val="Akapitzlist"/>
        <w:numPr>
          <w:ilvl w:val="0"/>
          <w:numId w:val="3"/>
        </w:numPr>
        <w:ind w:left="851" w:hanging="567"/>
        <w:jc w:val="both"/>
      </w:pPr>
      <w:proofErr w:type="spellStart"/>
      <w:r w:rsidRPr="00B15819">
        <w:t>I</w:t>
      </w:r>
      <w:r w:rsidR="00583E48" w:rsidRPr="00B15819">
        <w:t>s</w:t>
      </w:r>
      <w:proofErr w:type="spellEnd"/>
      <w:r w:rsidRPr="00B15819">
        <w:t xml:space="preserve"> </w:t>
      </w:r>
      <w:r w:rsidRPr="00B15819">
        <w:rPr>
          <w:rFonts w:hint="eastAsia"/>
        </w:rPr>
        <w:t>≥</w:t>
      </w:r>
      <w:r w:rsidRPr="00B15819">
        <w:t xml:space="preserve"> 0,95 (stopie</w:t>
      </w:r>
      <w:r w:rsidRPr="00B15819">
        <w:rPr>
          <w:rFonts w:hint="eastAsia"/>
        </w:rPr>
        <w:t>ń</w:t>
      </w:r>
      <w:r w:rsidRPr="00B15819">
        <w:t xml:space="preserve"> zag</w:t>
      </w:r>
      <w:r w:rsidRPr="00B15819">
        <w:rPr>
          <w:rFonts w:hint="eastAsia"/>
        </w:rPr>
        <w:t>ę</w:t>
      </w:r>
      <w:r w:rsidRPr="00B15819">
        <w:t xml:space="preserve">szczenia ID </w:t>
      </w:r>
      <w:r w:rsidRPr="00B15819">
        <w:rPr>
          <w:rFonts w:hint="eastAsia"/>
        </w:rPr>
        <w:t>≥</w:t>
      </w:r>
      <w:r w:rsidRPr="00B15819">
        <w:t xml:space="preserve"> 0,6 dla gruntów niespoistych), w zakresie mi</w:t>
      </w:r>
      <w:r w:rsidRPr="00B15819">
        <w:rPr>
          <w:rFonts w:hint="eastAsia"/>
        </w:rPr>
        <w:t>ąż</w:t>
      </w:r>
      <w:r w:rsidRPr="00B15819">
        <w:t>szo</w:t>
      </w:r>
      <w:r w:rsidRPr="00B15819">
        <w:rPr>
          <w:rFonts w:hint="eastAsia"/>
        </w:rPr>
        <w:t>ś</w:t>
      </w:r>
      <w:r w:rsidRPr="00B15819">
        <w:t>ci</w:t>
      </w:r>
      <w:r w:rsidR="00B15819">
        <w:t xml:space="preserve"> </w:t>
      </w:r>
      <w:r w:rsidRPr="00B15819">
        <w:t>od dna wymiany do gł</w:t>
      </w:r>
      <w:r w:rsidRPr="00B15819">
        <w:rPr>
          <w:rFonts w:hint="eastAsia"/>
        </w:rPr>
        <w:t>ę</w:t>
      </w:r>
      <w:r w:rsidRPr="00B15819">
        <w:t>boko</w:t>
      </w:r>
      <w:r w:rsidRPr="00B15819">
        <w:rPr>
          <w:rFonts w:hint="eastAsia"/>
        </w:rPr>
        <w:t>ś</w:t>
      </w:r>
      <w:r w:rsidRPr="00B15819">
        <w:t>ci 1m poni</w:t>
      </w:r>
      <w:r w:rsidRPr="00B15819">
        <w:rPr>
          <w:rFonts w:hint="eastAsia"/>
        </w:rPr>
        <w:t>ż</w:t>
      </w:r>
      <w:r w:rsidRPr="00B15819">
        <w:t>ej poziomu terenu,</w:t>
      </w:r>
    </w:p>
    <w:p w:rsidR="00CF2585" w:rsidRPr="00B15819" w:rsidRDefault="00CF2585" w:rsidP="007A62E4">
      <w:pPr>
        <w:pStyle w:val="Akapitzlist"/>
        <w:numPr>
          <w:ilvl w:val="0"/>
          <w:numId w:val="3"/>
        </w:numPr>
        <w:spacing w:after="120"/>
        <w:ind w:left="851" w:hanging="567"/>
        <w:contextualSpacing w:val="0"/>
        <w:jc w:val="both"/>
      </w:pPr>
      <w:proofErr w:type="spellStart"/>
      <w:r w:rsidRPr="00B15819">
        <w:t>I</w:t>
      </w:r>
      <w:r w:rsidR="00583E48" w:rsidRPr="00B15819">
        <w:t>s</w:t>
      </w:r>
      <w:proofErr w:type="spellEnd"/>
      <w:r w:rsidRPr="00B15819">
        <w:t xml:space="preserve"> </w:t>
      </w:r>
      <w:r w:rsidRPr="00B15819">
        <w:rPr>
          <w:rFonts w:hint="eastAsia"/>
        </w:rPr>
        <w:t>≥</w:t>
      </w:r>
      <w:r w:rsidRPr="00B15819">
        <w:t xml:space="preserve"> 0,98 (stopie</w:t>
      </w:r>
      <w:r w:rsidRPr="00B15819">
        <w:rPr>
          <w:rFonts w:hint="eastAsia"/>
        </w:rPr>
        <w:t>ń</w:t>
      </w:r>
      <w:r w:rsidRPr="00B15819">
        <w:t xml:space="preserve"> zag</w:t>
      </w:r>
      <w:r w:rsidRPr="00B15819">
        <w:rPr>
          <w:rFonts w:hint="eastAsia"/>
        </w:rPr>
        <w:t>ę</w:t>
      </w:r>
      <w:r w:rsidRPr="00B15819">
        <w:t xml:space="preserve">szczenia ID </w:t>
      </w:r>
      <w:r w:rsidRPr="00B15819">
        <w:rPr>
          <w:rFonts w:hint="eastAsia"/>
        </w:rPr>
        <w:t>≥</w:t>
      </w:r>
      <w:r w:rsidRPr="00B15819">
        <w:t xml:space="preserve"> 0,7 dla gruntów niespoistych), w zakresie mi</w:t>
      </w:r>
      <w:r w:rsidRPr="00B15819">
        <w:rPr>
          <w:rFonts w:hint="eastAsia"/>
        </w:rPr>
        <w:t>ąż</w:t>
      </w:r>
      <w:r w:rsidRPr="00B15819">
        <w:t>szo</w:t>
      </w:r>
      <w:r w:rsidRPr="00B15819">
        <w:rPr>
          <w:rFonts w:hint="eastAsia"/>
        </w:rPr>
        <w:t>ś</w:t>
      </w:r>
      <w:r w:rsidRPr="00B15819">
        <w:t>ci</w:t>
      </w:r>
      <w:r w:rsidR="00B15819">
        <w:t xml:space="preserve"> </w:t>
      </w:r>
      <w:r w:rsidRPr="00B15819">
        <w:t>od 1m poni</w:t>
      </w:r>
      <w:r w:rsidRPr="00B15819">
        <w:rPr>
          <w:rFonts w:hint="eastAsia"/>
        </w:rPr>
        <w:t>ż</w:t>
      </w:r>
      <w:r w:rsidRPr="00B15819">
        <w:t>ej poziomu terenu</w:t>
      </w:r>
      <w:r w:rsidR="00B15819">
        <w:t>.</w:t>
      </w:r>
    </w:p>
    <w:p w:rsidR="00CF2585" w:rsidRPr="00BC2834" w:rsidRDefault="00CF2585" w:rsidP="007A62E4">
      <w:pPr>
        <w:spacing w:after="60"/>
        <w:contextualSpacing/>
        <w:jc w:val="both"/>
      </w:pPr>
      <w:r w:rsidRPr="00BC2834">
        <w:t>W przypadku wymiany „suchej” grunt wypełniaj</w:t>
      </w:r>
      <w:r w:rsidRPr="00BC2834">
        <w:rPr>
          <w:rFonts w:hint="eastAsia"/>
        </w:rPr>
        <w:t>ą</w:t>
      </w:r>
      <w:r w:rsidRPr="00BC2834">
        <w:t>cy nale</w:t>
      </w:r>
      <w:r w:rsidRPr="00BC2834">
        <w:rPr>
          <w:rFonts w:hint="eastAsia"/>
        </w:rPr>
        <w:t>ż</w:t>
      </w:r>
      <w:r w:rsidRPr="00BC2834">
        <w:t>y zag</w:t>
      </w:r>
      <w:r w:rsidRPr="00BC2834">
        <w:rPr>
          <w:rFonts w:hint="eastAsia"/>
        </w:rPr>
        <w:t>ę</w:t>
      </w:r>
      <w:r w:rsidRPr="00BC2834">
        <w:t>szcza</w:t>
      </w:r>
      <w:r w:rsidRPr="00BC2834">
        <w:rPr>
          <w:rFonts w:hint="eastAsia"/>
        </w:rPr>
        <w:t>ć</w:t>
      </w:r>
      <w:r w:rsidRPr="00BC2834">
        <w:t xml:space="preserve"> warstwami przy</w:t>
      </w:r>
      <w:r w:rsidR="00583E48" w:rsidRPr="00BC2834">
        <w:t xml:space="preserve"> </w:t>
      </w:r>
      <w:r w:rsidRPr="00BC2834">
        <w:t>u</w:t>
      </w:r>
      <w:r w:rsidRPr="00BC2834">
        <w:rPr>
          <w:rFonts w:hint="eastAsia"/>
        </w:rPr>
        <w:t>ż</w:t>
      </w:r>
      <w:r w:rsidRPr="00BC2834">
        <w:t>yciu sprz</w:t>
      </w:r>
      <w:r w:rsidRPr="00BC2834">
        <w:rPr>
          <w:rFonts w:hint="eastAsia"/>
        </w:rPr>
        <w:t>ę</w:t>
      </w:r>
      <w:r w:rsidRPr="00BC2834">
        <w:t>tu zag</w:t>
      </w:r>
      <w:r w:rsidRPr="00BC2834">
        <w:rPr>
          <w:rFonts w:hint="eastAsia"/>
        </w:rPr>
        <w:t>ę</w:t>
      </w:r>
      <w:r w:rsidRPr="00BC2834">
        <w:t>szczaj</w:t>
      </w:r>
      <w:r w:rsidRPr="00BC2834">
        <w:rPr>
          <w:rFonts w:hint="eastAsia"/>
        </w:rPr>
        <w:t>ą</w:t>
      </w:r>
      <w:r w:rsidRPr="00BC2834">
        <w:t>cego – walców lub płyt wibracyjnych.</w:t>
      </w:r>
      <w:r w:rsidR="00583E48" w:rsidRPr="00BC2834">
        <w:t xml:space="preserve"> </w:t>
      </w:r>
      <w:r w:rsidRPr="00BC2834">
        <w:t>Powierzchnie po wymianie gruntu nale</w:t>
      </w:r>
      <w:r w:rsidRPr="00BC2834">
        <w:rPr>
          <w:rFonts w:hint="eastAsia"/>
        </w:rPr>
        <w:t>ż</w:t>
      </w:r>
      <w:r w:rsidRPr="00BC2834">
        <w:t>y doprowadzi</w:t>
      </w:r>
      <w:r w:rsidRPr="00BC2834">
        <w:rPr>
          <w:rFonts w:hint="eastAsia"/>
        </w:rPr>
        <w:t>ć</w:t>
      </w:r>
      <w:r w:rsidRPr="00BC2834">
        <w:t xml:space="preserve"> do spadków zgodnie z wymaganiami</w:t>
      </w:r>
      <w:r w:rsidR="00583E48" w:rsidRPr="00BC2834">
        <w:t xml:space="preserve"> </w:t>
      </w:r>
      <w:r w:rsidRPr="00BC2834">
        <w:t>PN-S-02205:1998 oraz Dokumentacja Projektow</w:t>
      </w:r>
      <w:r w:rsidRPr="00BC2834">
        <w:rPr>
          <w:rFonts w:hint="eastAsia"/>
        </w:rPr>
        <w:t>ą</w:t>
      </w:r>
      <w:r w:rsidRPr="00BC2834">
        <w:t>.</w:t>
      </w:r>
      <w:r w:rsidR="00583E48" w:rsidRPr="00BC2834">
        <w:t xml:space="preserve"> </w:t>
      </w:r>
      <w:r w:rsidRPr="00BC2834">
        <w:t>Górne warstwy gruntu wypełniaj</w:t>
      </w:r>
      <w:r w:rsidRPr="00BC2834">
        <w:rPr>
          <w:rFonts w:hint="eastAsia"/>
        </w:rPr>
        <w:t>ą</w:t>
      </w:r>
      <w:r w:rsidRPr="00BC2834">
        <w:t>cego nale</w:t>
      </w:r>
      <w:r w:rsidRPr="00BC2834">
        <w:rPr>
          <w:rFonts w:hint="eastAsia"/>
        </w:rPr>
        <w:t>ż</w:t>
      </w:r>
      <w:r w:rsidRPr="00BC2834">
        <w:t>y intensywnie zag</w:t>
      </w:r>
      <w:r w:rsidRPr="00BC2834">
        <w:rPr>
          <w:rFonts w:hint="eastAsia"/>
        </w:rPr>
        <w:t>ę</w:t>
      </w:r>
      <w:r w:rsidRPr="00BC2834">
        <w:t>szcza</w:t>
      </w:r>
      <w:r w:rsidRPr="00BC2834">
        <w:rPr>
          <w:rFonts w:hint="eastAsia"/>
        </w:rPr>
        <w:t>ć</w:t>
      </w:r>
      <w:r w:rsidRPr="00BC2834">
        <w:t xml:space="preserve"> przy u</w:t>
      </w:r>
      <w:r w:rsidRPr="00BC2834">
        <w:rPr>
          <w:rFonts w:hint="eastAsia"/>
        </w:rPr>
        <w:t>ż</w:t>
      </w:r>
      <w:r w:rsidRPr="00BC2834">
        <w:t>yciu walców</w:t>
      </w:r>
      <w:r w:rsidR="00583E48" w:rsidRPr="00BC2834">
        <w:t xml:space="preserve"> </w:t>
      </w:r>
      <w:r w:rsidRPr="00BC2834">
        <w:t>okołkowanych, walców wibracyjnych, ci</w:t>
      </w:r>
      <w:r w:rsidRPr="00BC2834">
        <w:rPr>
          <w:rFonts w:hint="eastAsia"/>
        </w:rPr>
        <w:t>ęż</w:t>
      </w:r>
      <w:r w:rsidRPr="00BC2834">
        <w:t>kich ubijarek płytowych itp., a</w:t>
      </w:r>
      <w:r w:rsidRPr="00BC2834">
        <w:rPr>
          <w:rFonts w:hint="eastAsia"/>
        </w:rPr>
        <w:t>ż</w:t>
      </w:r>
      <w:r w:rsidRPr="00BC2834">
        <w:t xml:space="preserve"> do osi</w:t>
      </w:r>
      <w:r w:rsidRPr="00BC2834">
        <w:rPr>
          <w:rFonts w:hint="eastAsia"/>
        </w:rPr>
        <w:t>ą</w:t>
      </w:r>
      <w:r w:rsidRPr="00BC2834">
        <w:t>gni</w:t>
      </w:r>
      <w:r w:rsidRPr="00BC2834">
        <w:rPr>
          <w:rFonts w:hint="eastAsia"/>
        </w:rPr>
        <w:t>ę</w:t>
      </w:r>
      <w:r w:rsidRPr="00BC2834">
        <w:t>cia</w:t>
      </w:r>
      <w:r w:rsidR="00583E48" w:rsidRPr="00BC2834">
        <w:t xml:space="preserve"> </w:t>
      </w:r>
      <w:r w:rsidRPr="00BC2834">
        <w:t>wymaganego wska</w:t>
      </w:r>
      <w:r w:rsidRPr="00BC2834">
        <w:rPr>
          <w:rFonts w:hint="eastAsia"/>
        </w:rPr>
        <w:t>ź</w:t>
      </w:r>
      <w:r w:rsidRPr="00BC2834">
        <w:t>nika zag</w:t>
      </w:r>
      <w:r w:rsidRPr="00BC2834">
        <w:rPr>
          <w:rFonts w:hint="eastAsia"/>
        </w:rPr>
        <w:t>ę</w:t>
      </w:r>
      <w:r w:rsidRPr="00BC2834">
        <w:t>szczenia</w:t>
      </w:r>
      <w:r w:rsidR="00583E48" w:rsidRPr="00BC2834">
        <w:t xml:space="preserve">. </w:t>
      </w:r>
      <w:r w:rsidRPr="00BC2834">
        <w:t>Do obowi</w:t>
      </w:r>
      <w:r w:rsidRPr="00BC2834">
        <w:rPr>
          <w:rFonts w:hint="eastAsia"/>
        </w:rPr>
        <w:t>ą</w:t>
      </w:r>
      <w:r w:rsidRPr="00BC2834">
        <w:t>zków Wykonawcy nale</w:t>
      </w:r>
      <w:r w:rsidRPr="00BC2834">
        <w:rPr>
          <w:rFonts w:hint="eastAsia"/>
        </w:rPr>
        <w:t>ż</w:t>
      </w:r>
      <w:r w:rsidRPr="00BC2834">
        <w:t>y zapewnienie bezpiecze</w:t>
      </w:r>
      <w:r w:rsidRPr="00BC2834">
        <w:rPr>
          <w:rFonts w:hint="eastAsia"/>
        </w:rPr>
        <w:t>ń</w:t>
      </w:r>
      <w:r w:rsidRPr="00BC2834">
        <w:t>stwa konstrukcji znajduj</w:t>
      </w:r>
      <w:r w:rsidRPr="00BC2834">
        <w:rPr>
          <w:rFonts w:hint="eastAsia"/>
        </w:rPr>
        <w:t>ą</w:t>
      </w:r>
      <w:r w:rsidRPr="00BC2834">
        <w:t>cych</w:t>
      </w:r>
      <w:r w:rsidR="00FC0995" w:rsidRPr="00BC2834">
        <w:t xml:space="preserve"> </w:t>
      </w:r>
      <w:r w:rsidRPr="00BC2834">
        <w:t>si</w:t>
      </w:r>
      <w:r w:rsidRPr="00BC2834">
        <w:rPr>
          <w:rFonts w:hint="eastAsia"/>
        </w:rPr>
        <w:t>ę</w:t>
      </w:r>
      <w:r w:rsidRPr="00BC2834">
        <w:t xml:space="preserve"> na przyległym do robót ziemnych terenie. Nale</w:t>
      </w:r>
      <w:r w:rsidRPr="00BC2834">
        <w:rPr>
          <w:rFonts w:hint="eastAsia"/>
        </w:rPr>
        <w:t>ż</w:t>
      </w:r>
      <w:r w:rsidRPr="00BC2834">
        <w:t>y zwraca</w:t>
      </w:r>
      <w:r w:rsidRPr="00BC2834">
        <w:rPr>
          <w:rFonts w:hint="eastAsia"/>
        </w:rPr>
        <w:t>ć</w:t>
      </w:r>
      <w:r w:rsidRPr="00BC2834">
        <w:t xml:space="preserve"> uwag</w:t>
      </w:r>
      <w:r w:rsidRPr="00BC2834">
        <w:rPr>
          <w:rFonts w:hint="eastAsia"/>
        </w:rPr>
        <w:t>ę</w:t>
      </w:r>
      <w:r w:rsidRPr="00BC2834">
        <w:t>, aby nie naruszy</w:t>
      </w:r>
      <w:r w:rsidRPr="00BC2834">
        <w:rPr>
          <w:rFonts w:hint="eastAsia"/>
        </w:rPr>
        <w:t>ć</w:t>
      </w:r>
      <w:r w:rsidRPr="00BC2834">
        <w:t xml:space="preserve"> warstw</w:t>
      </w:r>
      <w:r w:rsidR="00583E48" w:rsidRPr="00BC2834">
        <w:t xml:space="preserve"> </w:t>
      </w:r>
      <w:r w:rsidRPr="00BC2834">
        <w:t>rodzimego gruntu mineralnego.</w:t>
      </w:r>
    </w:p>
    <w:p w:rsidR="00CF2585" w:rsidRPr="00BC2834" w:rsidRDefault="00CF2585" w:rsidP="007A62E4">
      <w:pPr>
        <w:spacing w:after="60"/>
        <w:contextualSpacing/>
        <w:jc w:val="both"/>
      </w:pPr>
      <w:r w:rsidRPr="00BC2834">
        <w:t>Nie dopuszczalne jest pozostawienie otwartego wykopu po wybraniu gruntów słabono</w:t>
      </w:r>
      <w:r w:rsidRPr="00BC2834">
        <w:rPr>
          <w:rFonts w:hint="eastAsia"/>
        </w:rPr>
        <w:t>ś</w:t>
      </w:r>
      <w:r w:rsidRPr="00BC2834">
        <w:t>nych</w:t>
      </w:r>
      <w:r w:rsidR="00E6414B">
        <w:t xml:space="preserve"> </w:t>
      </w:r>
      <w:r w:rsidRPr="00BC2834">
        <w:t>bez uzupełnienia materiałem zaakceptowanym przez In</w:t>
      </w:r>
      <w:r w:rsidRPr="00BC2834">
        <w:rPr>
          <w:rFonts w:hint="eastAsia"/>
        </w:rPr>
        <w:t>ż</w:t>
      </w:r>
      <w:r w:rsidRPr="00BC2834">
        <w:t>yniera.</w:t>
      </w:r>
    </w:p>
    <w:p w:rsidR="00CF2585" w:rsidRPr="00BC2834" w:rsidRDefault="00CF2585" w:rsidP="007A62E4">
      <w:pPr>
        <w:spacing w:after="60"/>
        <w:contextualSpacing/>
        <w:jc w:val="both"/>
      </w:pPr>
      <w:r w:rsidRPr="00BC2834">
        <w:t>Je</w:t>
      </w:r>
      <w:r w:rsidRPr="00BC2834">
        <w:rPr>
          <w:rFonts w:hint="eastAsia"/>
        </w:rPr>
        <w:t>ż</w:t>
      </w:r>
      <w:r w:rsidRPr="00BC2834">
        <w:t>eli na terenie wykopów zostan</w:t>
      </w:r>
      <w:r w:rsidRPr="00BC2834">
        <w:rPr>
          <w:rFonts w:hint="eastAsia"/>
        </w:rPr>
        <w:t>ą</w:t>
      </w:r>
      <w:r w:rsidRPr="00BC2834">
        <w:t xml:space="preserve"> znalezione urz</w:t>
      </w:r>
      <w:r w:rsidRPr="00BC2834">
        <w:rPr>
          <w:rFonts w:hint="eastAsia"/>
        </w:rPr>
        <w:t>ą</w:t>
      </w:r>
      <w:r w:rsidRPr="00BC2834">
        <w:t>dzenia nie przewidziane w Dokumentacji</w:t>
      </w:r>
      <w:r w:rsidR="00E6414B">
        <w:t xml:space="preserve"> </w:t>
      </w:r>
      <w:r w:rsidRPr="00BC2834">
        <w:t>Projektowej (wodoci</w:t>
      </w:r>
      <w:r w:rsidRPr="00BC2834">
        <w:rPr>
          <w:rFonts w:hint="eastAsia"/>
        </w:rPr>
        <w:t>ą</w:t>
      </w:r>
      <w:r w:rsidRPr="00BC2834">
        <w:t>gi, urz</w:t>
      </w:r>
      <w:r w:rsidRPr="00BC2834">
        <w:rPr>
          <w:rFonts w:hint="eastAsia"/>
        </w:rPr>
        <w:t>ą</w:t>
      </w:r>
      <w:r w:rsidRPr="00BC2834">
        <w:t>dzenia kanalizacyjne, instalacje grzewcze, gazowe itp.) roboty</w:t>
      </w:r>
      <w:r w:rsidR="00E6414B">
        <w:t xml:space="preserve"> </w:t>
      </w:r>
      <w:r w:rsidRPr="00BC2834">
        <w:t>nale</w:t>
      </w:r>
      <w:r w:rsidRPr="00BC2834">
        <w:rPr>
          <w:rFonts w:hint="eastAsia"/>
        </w:rPr>
        <w:t>ż</w:t>
      </w:r>
      <w:r w:rsidRPr="00BC2834">
        <w:t>y wstrzyma</w:t>
      </w:r>
      <w:r w:rsidRPr="00BC2834">
        <w:rPr>
          <w:rFonts w:hint="eastAsia"/>
        </w:rPr>
        <w:t>ć</w:t>
      </w:r>
      <w:r w:rsidRPr="00BC2834">
        <w:t>, poinformowa</w:t>
      </w:r>
      <w:r w:rsidRPr="00BC2834">
        <w:rPr>
          <w:rFonts w:hint="eastAsia"/>
        </w:rPr>
        <w:t>ć</w:t>
      </w:r>
      <w:r w:rsidRPr="00BC2834">
        <w:t xml:space="preserve"> Inwestora, a do kontynuacji prac mo</w:t>
      </w:r>
      <w:r w:rsidRPr="00BC2834">
        <w:rPr>
          <w:rFonts w:hint="eastAsia"/>
        </w:rPr>
        <w:t>ż</w:t>
      </w:r>
      <w:r w:rsidRPr="00BC2834">
        <w:t>na przyst</w:t>
      </w:r>
      <w:r w:rsidRPr="00BC2834">
        <w:rPr>
          <w:rFonts w:hint="eastAsia"/>
        </w:rPr>
        <w:t>ą</w:t>
      </w:r>
      <w:r w:rsidRPr="00BC2834">
        <w:t>pi</w:t>
      </w:r>
      <w:r w:rsidRPr="00BC2834">
        <w:rPr>
          <w:rFonts w:hint="eastAsia"/>
        </w:rPr>
        <w:t>ć</w:t>
      </w:r>
      <w:r w:rsidRPr="00BC2834">
        <w:t xml:space="preserve"> po</w:t>
      </w:r>
      <w:r w:rsidR="00E6414B">
        <w:t xml:space="preserve"> </w:t>
      </w:r>
      <w:r w:rsidRPr="00BC2834">
        <w:t>konsultacji z odpowiednimi jednostkami sprawuj</w:t>
      </w:r>
      <w:r w:rsidRPr="00BC2834">
        <w:rPr>
          <w:rFonts w:hint="eastAsia"/>
        </w:rPr>
        <w:t>ą</w:t>
      </w:r>
      <w:r w:rsidRPr="00BC2834">
        <w:t>cymi kontrol</w:t>
      </w:r>
      <w:r w:rsidRPr="00BC2834">
        <w:rPr>
          <w:rFonts w:hint="eastAsia"/>
        </w:rPr>
        <w:t>ę</w:t>
      </w:r>
      <w:r w:rsidRPr="00BC2834">
        <w:t xml:space="preserve"> nad powy</w:t>
      </w:r>
      <w:r w:rsidRPr="00BC2834">
        <w:rPr>
          <w:rFonts w:hint="eastAsia"/>
        </w:rPr>
        <w:t>ż</w:t>
      </w:r>
      <w:r w:rsidRPr="00BC2834">
        <w:t>szymi urz</w:t>
      </w:r>
      <w:r w:rsidRPr="00BC2834">
        <w:rPr>
          <w:rFonts w:hint="eastAsia"/>
        </w:rPr>
        <w:t>ą</w:t>
      </w:r>
      <w:r w:rsidRPr="00BC2834">
        <w:t>dzeniami</w:t>
      </w:r>
      <w:r w:rsidR="00E6414B">
        <w:t xml:space="preserve">. </w:t>
      </w:r>
    </w:p>
    <w:p w:rsidR="00E6414B" w:rsidRDefault="00E6414B" w:rsidP="00E6414B">
      <w:pPr>
        <w:spacing w:after="200" w:line="276" w:lineRule="auto"/>
        <w:jc w:val="both"/>
        <w:rPr>
          <w:rFonts w:ascii="Arial" w:hAnsi="Arial" w:cs="Arial"/>
          <w:b/>
        </w:rPr>
      </w:pPr>
    </w:p>
    <w:p w:rsidR="00FC0995" w:rsidRPr="00E86609" w:rsidRDefault="007157EC" w:rsidP="00E6414B">
      <w:pPr>
        <w:spacing w:after="200" w:line="276" w:lineRule="auto"/>
        <w:jc w:val="both"/>
        <w:rPr>
          <w:rFonts w:ascii="Arial" w:hAnsi="Arial" w:cs="Arial"/>
          <w:b/>
        </w:rPr>
      </w:pPr>
      <w:r>
        <w:rPr>
          <w:rFonts w:ascii="Arial" w:hAnsi="Arial" w:cs="Arial"/>
          <w:b/>
        </w:rPr>
        <w:t>5</w:t>
      </w:r>
      <w:r w:rsidR="00FC0995" w:rsidRPr="00E86609">
        <w:rPr>
          <w:rFonts w:ascii="Arial" w:hAnsi="Arial" w:cs="Arial"/>
          <w:b/>
        </w:rPr>
        <w:t>.9. Odwodnienie</w:t>
      </w:r>
    </w:p>
    <w:p w:rsidR="00CF2585" w:rsidRPr="00E86609" w:rsidRDefault="00CF2585" w:rsidP="007A62E4">
      <w:pPr>
        <w:spacing w:after="60"/>
        <w:contextualSpacing/>
        <w:jc w:val="both"/>
        <w:rPr>
          <w:rFonts w:ascii="Arial" w:hAnsi="Arial" w:cs="Arial"/>
          <w:sz w:val="22"/>
          <w:szCs w:val="22"/>
        </w:rPr>
      </w:pPr>
    </w:p>
    <w:p w:rsidR="00FC0995" w:rsidRPr="00BC2834" w:rsidRDefault="00FC0995" w:rsidP="007A62E4">
      <w:pPr>
        <w:spacing w:after="60"/>
        <w:contextualSpacing/>
        <w:jc w:val="both"/>
      </w:pPr>
      <w:r w:rsidRPr="00BC2834">
        <w:t>Wykonawca powinien zapewni</w:t>
      </w:r>
      <w:r w:rsidRPr="00BC2834">
        <w:rPr>
          <w:rFonts w:hint="eastAsia"/>
        </w:rPr>
        <w:t>ć</w:t>
      </w:r>
      <w:r w:rsidRPr="00BC2834">
        <w:t xml:space="preserve"> odwodnienie wykopów poprzez:</w:t>
      </w:r>
    </w:p>
    <w:p w:rsidR="00FC0995" w:rsidRPr="00B15819" w:rsidRDefault="00FC0995" w:rsidP="007A62E4">
      <w:pPr>
        <w:pStyle w:val="Akapitzlist"/>
        <w:numPr>
          <w:ilvl w:val="0"/>
          <w:numId w:val="3"/>
        </w:numPr>
        <w:ind w:left="851" w:hanging="567"/>
        <w:jc w:val="both"/>
      </w:pPr>
      <w:r w:rsidRPr="00B15819">
        <w:lastRenderedPageBreak/>
        <w:t>natychmiastowe usuwanie z miejsca robót wody opadowej b</w:t>
      </w:r>
      <w:r w:rsidRPr="00B15819">
        <w:rPr>
          <w:rFonts w:hint="eastAsia"/>
        </w:rPr>
        <w:t>ą</w:t>
      </w:r>
      <w:r w:rsidRPr="00B15819">
        <w:t>d</w:t>
      </w:r>
      <w:r w:rsidRPr="00B15819">
        <w:rPr>
          <w:rFonts w:hint="eastAsia"/>
        </w:rPr>
        <w:t>ź</w:t>
      </w:r>
      <w:r w:rsidRPr="00B15819">
        <w:t xml:space="preserve"> wody przedostaj</w:t>
      </w:r>
      <w:r w:rsidRPr="00B15819">
        <w:rPr>
          <w:rFonts w:hint="eastAsia"/>
        </w:rPr>
        <w:t>ą</w:t>
      </w:r>
      <w:r w:rsidRPr="00B15819">
        <w:t>cej si</w:t>
      </w:r>
      <w:r w:rsidRPr="00B15819">
        <w:rPr>
          <w:rFonts w:hint="eastAsia"/>
        </w:rPr>
        <w:t>ę</w:t>
      </w:r>
      <w:r w:rsidRPr="00B15819">
        <w:t xml:space="preserve"> do</w:t>
      </w:r>
      <w:r w:rsidR="00B15819">
        <w:t xml:space="preserve"> </w:t>
      </w:r>
      <w:r w:rsidRPr="00B15819">
        <w:t xml:space="preserve">wykopu z innego </w:t>
      </w:r>
      <w:r w:rsidRPr="00B15819">
        <w:rPr>
          <w:rFonts w:hint="eastAsia"/>
        </w:rPr>
        <w:t>ź</w:t>
      </w:r>
      <w:r w:rsidRPr="00B15819">
        <w:t>ródła - pompowanie wody,</w:t>
      </w:r>
    </w:p>
    <w:p w:rsidR="00FC0995" w:rsidRPr="00B15819" w:rsidRDefault="00FC0995" w:rsidP="007A62E4">
      <w:pPr>
        <w:pStyle w:val="Akapitzlist"/>
        <w:numPr>
          <w:ilvl w:val="0"/>
          <w:numId w:val="3"/>
        </w:numPr>
        <w:spacing w:after="120"/>
        <w:ind w:left="851" w:hanging="567"/>
        <w:contextualSpacing w:val="0"/>
        <w:jc w:val="both"/>
      </w:pPr>
      <w:r w:rsidRPr="00B15819">
        <w:t>obni</w:t>
      </w:r>
      <w:r w:rsidRPr="00B15819">
        <w:rPr>
          <w:rFonts w:hint="eastAsia"/>
        </w:rPr>
        <w:t>ż</w:t>
      </w:r>
      <w:r w:rsidRPr="00B15819">
        <w:t>enie zwierciadła wody w wykopie i utrzymywanie go na poziomie wystarczaj</w:t>
      </w:r>
      <w:r w:rsidRPr="00B15819">
        <w:rPr>
          <w:rFonts w:hint="eastAsia"/>
        </w:rPr>
        <w:t>ą</w:t>
      </w:r>
      <w:r w:rsidRPr="00B15819">
        <w:t>cym do</w:t>
      </w:r>
      <w:r w:rsidR="00B15819">
        <w:t xml:space="preserve"> </w:t>
      </w:r>
      <w:r w:rsidRPr="00B15819">
        <w:t>wykonania robót.</w:t>
      </w:r>
    </w:p>
    <w:p w:rsidR="00FC0995" w:rsidRPr="00BC2834" w:rsidRDefault="00FC0995" w:rsidP="007A62E4">
      <w:pPr>
        <w:spacing w:after="60"/>
        <w:contextualSpacing/>
        <w:jc w:val="both"/>
      </w:pPr>
      <w:r w:rsidRPr="00BC2834">
        <w:t>W przypadku intensywnego dopływu wody do wykopu lub obfitych opadów deszczu, woda zostanie odprowadzona do wykonanych wzdłu</w:t>
      </w:r>
      <w:r w:rsidRPr="00BC2834">
        <w:rPr>
          <w:rFonts w:hint="eastAsia"/>
        </w:rPr>
        <w:t>ż</w:t>
      </w:r>
      <w:r w:rsidRPr="00BC2834">
        <w:t xml:space="preserve"> wymiany rowów odwadniaj</w:t>
      </w:r>
      <w:r w:rsidRPr="00BC2834">
        <w:rPr>
          <w:rFonts w:hint="eastAsia"/>
        </w:rPr>
        <w:t>ą</w:t>
      </w:r>
      <w:r w:rsidRPr="00BC2834">
        <w:t>cych, z których b</w:t>
      </w:r>
      <w:r w:rsidRPr="00BC2834">
        <w:rPr>
          <w:rFonts w:hint="eastAsia"/>
        </w:rPr>
        <w:t>ę</w:t>
      </w:r>
      <w:r w:rsidRPr="00BC2834">
        <w:t>dzie ona odprowadzana grawitacyjnie lub przy zastosowaniu motopomp na beczkowozach</w:t>
      </w:r>
    </w:p>
    <w:p w:rsidR="00CF2585" w:rsidRPr="00BC2834" w:rsidRDefault="00FC0995" w:rsidP="007A62E4">
      <w:pPr>
        <w:spacing w:after="60"/>
        <w:contextualSpacing/>
        <w:jc w:val="both"/>
      </w:pPr>
      <w:r w:rsidRPr="00BC2834">
        <w:t>ci</w:t>
      </w:r>
      <w:r w:rsidRPr="00BC2834">
        <w:rPr>
          <w:rFonts w:hint="eastAsia"/>
        </w:rPr>
        <w:t>ą</w:t>
      </w:r>
      <w:r w:rsidRPr="00BC2834">
        <w:t>gnionych z odwozem i zrzutem do naturalnych, sprawnych odbiorników (rowy melioracyjne</w:t>
      </w:r>
    </w:p>
    <w:p w:rsidR="00CF2585" w:rsidRPr="00E86609" w:rsidRDefault="00CF2585" w:rsidP="007A62E4">
      <w:pPr>
        <w:spacing w:after="60"/>
        <w:contextualSpacing/>
        <w:jc w:val="both"/>
        <w:rPr>
          <w:rFonts w:ascii="Arial" w:hAnsi="Arial" w:cs="Arial"/>
          <w:sz w:val="22"/>
          <w:szCs w:val="22"/>
        </w:rPr>
      </w:pPr>
    </w:p>
    <w:p w:rsidR="009B5592" w:rsidRPr="00E86609" w:rsidRDefault="007157EC" w:rsidP="009B5592">
      <w:pPr>
        <w:spacing w:after="60" w:line="360" w:lineRule="auto"/>
        <w:contextualSpacing/>
        <w:jc w:val="both"/>
        <w:rPr>
          <w:rFonts w:ascii="Arial" w:hAnsi="Arial" w:cs="Arial"/>
          <w:b/>
        </w:rPr>
      </w:pPr>
      <w:r>
        <w:rPr>
          <w:rFonts w:ascii="Arial" w:hAnsi="Arial" w:cs="Arial"/>
          <w:b/>
        </w:rPr>
        <w:t>5</w:t>
      </w:r>
      <w:r w:rsidR="009B5592" w:rsidRPr="00E86609">
        <w:rPr>
          <w:rFonts w:ascii="Arial" w:hAnsi="Arial" w:cs="Arial"/>
          <w:b/>
        </w:rPr>
        <w:t>.10. Kontrola prawidłowo</w:t>
      </w:r>
      <w:r w:rsidR="009B5592" w:rsidRPr="00E86609">
        <w:rPr>
          <w:rFonts w:ascii="Arial" w:hAnsi="Arial" w:cs="Arial" w:hint="eastAsia"/>
          <w:b/>
        </w:rPr>
        <w:t>ś</w:t>
      </w:r>
      <w:r w:rsidR="009B5592" w:rsidRPr="00E86609">
        <w:rPr>
          <w:rFonts w:ascii="Arial" w:hAnsi="Arial" w:cs="Arial"/>
          <w:b/>
        </w:rPr>
        <w:t>ci wykonywania wymiany gruntu</w:t>
      </w:r>
    </w:p>
    <w:p w:rsidR="009B5592" w:rsidRPr="00BC2834" w:rsidRDefault="009B5592" w:rsidP="007A62E4">
      <w:pPr>
        <w:spacing w:after="60"/>
        <w:contextualSpacing/>
        <w:jc w:val="both"/>
      </w:pPr>
      <w:r w:rsidRPr="00BC2834">
        <w:t>Sprawdzenie jako</w:t>
      </w:r>
      <w:r w:rsidRPr="00BC2834">
        <w:rPr>
          <w:rFonts w:hint="eastAsia"/>
        </w:rPr>
        <w:t>ś</w:t>
      </w:r>
      <w:r w:rsidRPr="00BC2834">
        <w:t>ci wykonania robót polega na skontrolowaniu zgodno</w:t>
      </w:r>
      <w:r w:rsidRPr="00BC2834">
        <w:rPr>
          <w:rFonts w:hint="eastAsia"/>
        </w:rPr>
        <w:t>ś</w:t>
      </w:r>
      <w:r w:rsidRPr="00BC2834">
        <w:t xml:space="preserve">ci z </w:t>
      </w:r>
      <w:r w:rsidR="007A62E4">
        <w:t> </w:t>
      </w:r>
      <w:proofErr w:type="spellStart"/>
      <w:r w:rsidRPr="00BC2834">
        <w:t>ymaganiami</w:t>
      </w:r>
      <w:proofErr w:type="spellEnd"/>
    </w:p>
    <w:p w:rsidR="009B5592" w:rsidRPr="00BC2834" w:rsidRDefault="009B5592" w:rsidP="007A62E4">
      <w:pPr>
        <w:jc w:val="both"/>
      </w:pPr>
      <w:r w:rsidRPr="00BC2834">
        <w:t>okre</w:t>
      </w:r>
      <w:r w:rsidRPr="00BC2834">
        <w:rPr>
          <w:rFonts w:hint="eastAsia"/>
        </w:rPr>
        <w:t>ś</w:t>
      </w:r>
      <w:r w:rsidRPr="00BC2834">
        <w:t>lonymi w specyfikacji oraz wymaganiami Dokumentacji Projektowej i poleceniami In</w:t>
      </w:r>
      <w:r w:rsidRPr="00BC2834">
        <w:rPr>
          <w:rFonts w:hint="eastAsia"/>
        </w:rPr>
        <w:t>ż</w:t>
      </w:r>
      <w:r w:rsidRPr="00BC2834">
        <w:t>yniera. W szczególno</w:t>
      </w:r>
      <w:r w:rsidRPr="00BC2834">
        <w:rPr>
          <w:rFonts w:hint="eastAsia"/>
        </w:rPr>
        <w:t>ś</w:t>
      </w:r>
      <w:r w:rsidRPr="00BC2834">
        <w:t>ci kontroli podlegaj</w:t>
      </w:r>
      <w:r w:rsidRPr="00BC2834">
        <w:rPr>
          <w:rFonts w:hint="eastAsia"/>
        </w:rPr>
        <w:t>ą</w:t>
      </w:r>
      <w:r w:rsidRPr="00BC2834">
        <w:t>:</w:t>
      </w:r>
    </w:p>
    <w:p w:rsidR="009B5592" w:rsidRPr="00B15819" w:rsidRDefault="009B5592" w:rsidP="007A62E4">
      <w:pPr>
        <w:pStyle w:val="Akapitzlist"/>
        <w:numPr>
          <w:ilvl w:val="0"/>
          <w:numId w:val="3"/>
        </w:numPr>
        <w:ind w:left="851" w:hanging="567"/>
        <w:contextualSpacing w:val="0"/>
        <w:jc w:val="both"/>
      </w:pPr>
      <w:r w:rsidRPr="00B15819">
        <w:t>zgodno</w:t>
      </w:r>
      <w:r w:rsidRPr="00B15819">
        <w:rPr>
          <w:rFonts w:hint="eastAsia"/>
        </w:rPr>
        <w:t>ść</w:t>
      </w:r>
      <w:r w:rsidRPr="00B15819">
        <w:t xml:space="preserve"> wykonania robót z Dokumentacj</w:t>
      </w:r>
      <w:r w:rsidRPr="00B15819">
        <w:rPr>
          <w:rFonts w:hint="eastAsia"/>
        </w:rPr>
        <w:t>ą</w:t>
      </w:r>
      <w:r w:rsidRPr="00B15819">
        <w:t xml:space="preserve"> Projektow</w:t>
      </w:r>
      <w:r w:rsidRPr="00B15819">
        <w:rPr>
          <w:rFonts w:hint="eastAsia"/>
        </w:rPr>
        <w:t>ą</w:t>
      </w:r>
      <w:r w:rsidRPr="00B15819">
        <w:t>,</w:t>
      </w:r>
    </w:p>
    <w:p w:rsidR="009B5592" w:rsidRPr="00B15819" w:rsidRDefault="009B5592" w:rsidP="007A62E4">
      <w:pPr>
        <w:pStyle w:val="Akapitzlist"/>
        <w:numPr>
          <w:ilvl w:val="0"/>
          <w:numId w:val="3"/>
        </w:numPr>
        <w:ind w:left="851" w:hanging="567"/>
        <w:contextualSpacing w:val="0"/>
        <w:jc w:val="both"/>
      </w:pPr>
      <w:r w:rsidRPr="00B15819">
        <w:t>prace pomiarowe,</w:t>
      </w:r>
    </w:p>
    <w:p w:rsidR="009B5592" w:rsidRPr="00B15819" w:rsidRDefault="009B5592" w:rsidP="007A62E4">
      <w:pPr>
        <w:pStyle w:val="Akapitzlist"/>
        <w:numPr>
          <w:ilvl w:val="0"/>
          <w:numId w:val="3"/>
        </w:numPr>
        <w:ind w:left="851" w:hanging="567"/>
        <w:contextualSpacing w:val="0"/>
        <w:jc w:val="both"/>
      </w:pPr>
      <w:r w:rsidRPr="00B15819">
        <w:t>przygotowanie terenu,</w:t>
      </w:r>
    </w:p>
    <w:p w:rsidR="009B5592" w:rsidRPr="00B15819" w:rsidRDefault="009B5592" w:rsidP="007A62E4">
      <w:pPr>
        <w:pStyle w:val="Akapitzlist"/>
        <w:numPr>
          <w:ilvl w:val="0"/>
          <w:numId w:val="3"/>
        </w:numPr>
        <w:ind w:left="851" w:hanging="567"/>
        <w:contextualSpacing w:val="0"/>
        <w:jc w:val="both"/>
      </w:pPr>
      <w:r w:rsidRPr="00B15819">
        <w:t>rodzaj i stan gruntu w podło</w:t>
      </w:r>
      <w:r w:rsidRPr="00B15819">
        <w:rPr>
          <w:rFonts w:hint="eastAsia"/>
        </w:rPr>
        <w:t>ż</w:t>
      </w:r>
      <w:r w:rsidRPr="00B15819">
        <w:t>u,</w:t>
      </w:r>
    </w:p>
    <w:p w:rsidR="009B5592" w:rsidRPr="00B15819" w:rsidRDefault="009B5592" w:rsidP="007A62E4">
      <w:pPr>
        <w:pStyle w:val="Akapitzlist"/>
        <w:numPr>
          <w:ilvl w:val="0"/>
          <w:numId w:val="3"/>
        </w:numPr>
        <w:ind w:left="851" w:hanging="567"/>
        <w:contextualSpacing w:val="0"/>
        <w:jc w:val="both"/>
      </w:pPr>
      <w:r w:rsidRPr="00B15819">
        <w:t>zapewnienie stateczno</w:t>
      </w:r>
      <w:r w:rsidRPr="00B15819">
        <w:rPr>
          <w:rFonts w:hint="eastAsia"/>
        </w:rPr>
        <w:t>ś</w:t>
      </w:r>
      <w:r w:rsidRPr="00B15819">
        <w:t>ci skarp,</w:t>
      </w:r>
    </w:p>
    <w:p w:rsidR="009B5592" w:rsidRPr="00B15819" w:rsidRDefault="009B5592" w:rsidP="007A62E4">
      <w:pPr>
        <w:pStyle w:val="Akapitzlist"/>
        <w:numPr>
          <w:ilvl w:val="0"/>
          <w:numId w:val="3"/>
        </w:numPr>
        <w:ind w:left="851" w:hanging="567"/>
        <w:contextualSpacing w:val="0"/>
        <w:jc w:val="both"/>
      </w:pPr>
      <w:r w:rsidRPr="00B15819">
        <w:t>dokładno</w:t>
      </w:r>
      <w:r w:rsidRPr="00B15819">
        <w:rPr>
          <w:rFonts w:hint="eastAsia"/>
        </w:rPr>
        <w:t>ść</w:t>
      </w:r>
      <w:r w:rsidRPr="00B15819">
        <w:t xml:space="preserve"> wybrania gruntów nieno</w:t>
      </w:r>
      <w:r w:rsidRPr="00B15819">
        <w:rPr>
          <w:rFonts w:hint="eastAsia"/>
        </w:rPr>
        <w:t>ś</w:t>
      </w:r>
      <w:r w:rsidRPr="00B15819">
        <w:t>nych,</w:t>
      </w:r>
    </w:p>
    <w:p w:rsidR="009B5592" w:rsidRPr="00B15819" w:rsidRDefault="009B5592" w:rsidP="007A62E4">
      <w:pPr>
        <w:pStyle w:val="Akapitzlist"/>
        <w:numPr>
          <w:ilvl w:val="0"/>
          <w:numId w:val="3"/>
        </w:numPr>
        <w:ind w:left="851" w:hanging="567"/>
        <w:contextualSpacing w:val="0"/>
        <w:jc w:val="both"/>
      </w:pPr>
      <w:r w:rsidRPr="00B15819">
        <w:t>zast</w:t>
      </w:r>
      <w:r w:rsidRPr="00B15819">
        <w:rPr>
          <w:rFonts w:hint="eastAsia"/>
        </w:rPr>
        <w:t>ą</w:t>
      </w:r>
      <w:r w:rsidRPr="00B15819">
        <w:t>pienie usuni</w:t>
      </w:r>
      <w:r w:rsidRPr="00B15819">
        <w:rPr>
          <w:rFonts w:hint="eastAsia"/>
        </w:rPr>
        <w:t>ę</w:t>
      </w:r>
      <w:r w:rsidRPr="00B15819">
        <w:t>tych gruntów słabono</w:t>
      </w:r>
      <w:r w:rsidRPr="00B15819">
        <w:rPr>
          <w:rFonts w:hint="eastAsia"/>
        </w:rPr>
        <w:t>ś</w:t>
      </w:r>
      <w:r w:rsidRPr="00B15819">
        <w:t>nych gruntem niespoistym wraz z zag</w:t>
      </w:r>
      <w:r w:rsidRPr="00B15819">
        <w:rPr>
          <w:rFonts w:hint="eastAsia"/>
        </w:rPr>
        <w:t>ę</w:t>
      </w:r>
      <w:r w:rsidRPr="00B15819">
        <w:t>szczeniem,</w:t>
      </w:r>
    </w:p>
    <w:p w:rsidR="00CF2585" w:rsidRPr="00B15819" w:rsidRDefault="009B5592" w:rsidP="007A62E4">
      <w:pPr>
        <w:pStyle w:val="Akapitzlist"/>
        <w:numPr>
          <w:ilvl w:val="0"/>
          <w:numId w:val="3"/>
        </w:numPr>
        <w:ind w:left="851" w:hanging="567"/>
        <w:jc w:val="both"/>
      </w:pPr>
      <w:r w:rsidRPr="00B15819">
        <w:t>prawidłowo</w:t>
      </w:r>
      <w:r w:rsidRPr="00B15819">
        <w:rPr>
          <w:rFonts w:hint="eastAsia"/>
        </w:rPr>
        <w:t>ść</w:t>
      </w:r>
      <w:r w:rsidRPr="00B15819">
        <w:t xml:space="preserve"> odwodnienia wykopów w czasie robót</w:t>
      </w:r>
    </w:p>
    <w:p w:rsidR="009B5592" w:rsidRPr="007C5DD2" w:rsidRDefault="009B5592" w:rsidP="007A62E4">
      <w:pPr>
        <w:spacing w:after="60"/>
        <w:contextualSpacing/>
        <w:jc w:val="both"/>
        <w:rPr>
          <w:rFonts w:ascii="Arial" w:hAnsi="Arial" w:cs="Arial"/>
        </w:rPr>
      </w:pPr>
    </w:p>
    <w:p w:rsidR="009B5592" w:rsidRPr="00E86609" w:rsidRDefault="007157EC" w:rsidP="009B5592">
      <w:pPr>
        <w:spacing w:after="60" w:line="360" w:lineRule="auto"/>
        <w:contextualSpacing/>
        <w:jc w:val="both"/>
        <w:rPr>
          <w:rFonts w:ascii="Arial" w:hAnsi="Arial" w:cs="Arial"/>
          <w:b/>
        </w:rPr>
      </w:pPr>
      <w:r>
        <w:rPr>
          <w:rFonts w:ascii="Arial" w:hAnsi="Arial" w:cs="Arial"/>
          <w:b/>
        </w:rPr>
        <w:t>5</w:t>
      </w:r>
      <w:r w:rsidR="009B5592" w:rsidRPr="00E86609">
        <w:rPr>
          <w:rFonts w:ascii="Arial" w:hAnsi="Arial" w:cs="Arial"/>
          <w:b/>
        </w:rPr>
        <w:t>.11. Badania w czasie robót</w:t>
      </w:r>
    </w:p>
    <w:p w:rsidR="009B5592" w:rsidRPr="00BC2834" w:rsidRDefault="009B5592" w:rsidP="007A62E4">
      <w:pPr>
        <w:spacing w:after="60"/>
        <w:contextualSpacing/>
        <w:jc w:val="both"/>
      </w:pPr>
      <w:r w:rsidRPr="00BC2834">
        <w:t>Kontrola jako</w:t>
      </w:r>
      <w:r w:rsidRPr="00BC2834">
        <w:rPr>
          <w:rFonts w:hint="eastAsia"/>
        </w:rPr>
        <w:t>ś</w:t>
      </w:r>
      <w:r w:rsidRPr="00BC2834">
        <w:t>ci wykonanie wymiany gruntów obejmuje:</w:t>
      </w:r>
    </w:p>
    <w:p w:rsidR="009B5592" w:rsidRPr="00B15819" w:rsidRDefault="009B5592" w:rsidP="007A62E4">
      <w:pPr>
        <w:pStyle w:val="Akapitzlist"/>
        <w:numPr>
          <w:ilvl w:val="0"/>
          <w:numId w:val="3"/>
        </w:numPr>
        <w:ind w:left="851" w:hanging="567"/>
        <w:contextualSpacing w:val="0"/>
        <w:jc w:val="both"/>
      </w:pPr>
      <w:r w:rsidRPr="00B15819">
        <w:t>badanie przydatno</w:t>
      </w:r>
      <w:r w:rsidRPr="00B15819">
        <w:rPr>
          <w:rFonts w:hint="eastAsia"/>
        </w:rPr>
        <w:t>ś</w:t>
      </w:r>
      <w:r w:rsidRPr="00B15819">
        <w:t>ci gruntów do wypełnienia przestrzeni po wydobytych gruntach słabono</w:t>
      </w:r>
      <w:r w:rsidRPr="00B15819">
        <w:rPr>
          <w:rFonts w:hint="eastAsia"/>
        </w:rPr>
        <w:t>ś</w:t>
      </w:r>
      <w:r w:rsidRPr="00B15819">
        <w:t>nych – dla ka</w:t>
      </w:r>
      <w:r w:rsidRPr="00B15819">
        <w:rPr>
          <w:rFonts w:hint="eastAsia"/>
        </w:rPr>
        <w:t>ż</w:t>
      </w:r>
      <w:r w:rsidRPr="00B15819">
        <w:t>dej partii przeznaczonej do wbudowania, pochodz</w:t>
      </w:r>
      <w:r w:rsidRPr="00B15819">
        <w:rPr>
          <w:rFonts w:hint="eastAsia"/>
        </w:rPr>
        <w:t>ą</w:t>
      </w:r>
      <w:r w:rsidRPr="00B15819">
        <w:t xml:space="preserve">cej z nowego </w:t>
      </w:r>
      <w:r w:rsidRPr="00B15819">
        <w:rPr>
          <w:rFonts w:hint="eastAsia"/>
        </w:rPr>
        <w:t>ź</w:t>
      </w:r>
      <w:r w:rsidRPr="00B15819">
        <w:t>ródła, nie rzadziej ni</w:t>
      </w:r>
      <w:r w:rsidRPr="00B15819">
        <w:rPr>
          <w:rFonts w:hint="eastAsia"/>
        </w:rPr>
        <w:t>ż</w:t>
      </w:r>
      <w:r w:rsidRPr="00B15819">
        <w:t xml:space="preserve"> 1 raz na 1000m3 wg PN-B-04481:1988,</w:t>
      </w:r>
    </w:p>
    <w:p w:rsidR="009B5592" w:rsidRPr="00B15819" w:rsidRDefault="009B5592" w:rsidP="007A62E4">
      <w:pPr>
        <w:pStyle w:val="Akapitzlist"/>
        <w:numPr>
          <w:ilvl w:val="0"/>
          <w:numId w:val="3"/>
        </w:numPr>
        <w:ind w:left="851" w:hanging="567"/>
        <w:contextualSpacing w:val="0"/>
        <w:jc w:val="both"/>
      </w:pPr>
      <w:r w:rsidRPr="00B15819">
        <w:t>skuteczno</w:t>
      </w:r>
      <w:r w:rsidRPr="00B15819">
        <w:rPr>
          <w:rFonts w:hint="eastAsia"/>
        </w:rPr>
        <w:t>ść</w:t>
      </w:r>
      <w:r w:rsidRPr="00B15819">
        <w:t xml:space="preserve"> usuni</w:t>
      </w:r>
      <w:r w:rsidRPr="00B15819">
        <w:rPr>
          <w:rFonts w:hint="eastAsia"/>
        </w:rPr>
        <w:t>ę</w:t>
      </w:r>
      <w:r w:rsidRPr="00B15819">
        <w:t>cia gruntów słabono</w:t>
      </w:r>
      <w:r w:rsidRPr="00B15819">
        <w:rPr>
          <w:rFonts w:hint="eastAsia"/>
        </w:rPr>
        <w:t>ś</w:t>
      </w:r>
      <w:r w:rsidRPr="00B15819">
        <w:t>nych – 1 badanie na 400m2 powierzchni wymiany,</w:t>
      </w:r>
    </w:p>
    <w:p w:rsidR="00CF2585" w:rsidRPr="00B15819" w:rsidRDefault="009B5592" w:rsidP="007A62E4">
      <w:pPr>
        <w:pStyle w:val="Akapitzlist"/>
        <w:numPr>
          <w:ilvl w:val="0"/>
          <w:numId w:val="3"/>
        </w:numPr>
        <w:ind w:left="851" w:hanging="567"/>
        <w:contextualSpacing w:val="0"/>
        <w:jc w:val="both"/>
      </w:pPr>
      <w:r w:rsidRPr="00B15819">
        <w:t>w przypadku wymiany „suchej” - badanie wska</w:t>
      </w:r>
      <w:r w:rsidRPr="00B15819">
        <w:rPr>
          <w:rFonts w:hint="eastAsia"/>
        </w:rPr>
        <w:t>ź</w:t>
      </w:r>
      <w:r w:rsidRPr="00B15819">
        <w:t>nika zag</w:t>
      </w:r>
      <w:r w:rsidRPr="00B15819">
        <w:rPr>
          <w:rFonts w:hint="eastAsia"/>
        </w:rPr>
        <w:t>ę</w:t>
      </w:r>
      <w:r w:rsidRPr="00B15819">
        <w:t xml:space="preserve">szczenia </w:t>
      </w:r>
      <w:proofErr w:type="spellStart"/>
      <w:r w:rsidRPr="00B15819">
        <w:t>Is</w:t>
      </w:r>
      <w:proofErr w:type="spellEnd"/>
      <w:r w:rsidRPr="00B15819">
        <w:t xml:space="preserve"> poszczególnych warstw gruntu wypełniaj</w:t>
      </w:r>
      <w:r w:rsidRPr="00B15819">
        <w:rPr>
          <w:rFonts w:hint="eastAsia"/>
        </w:rPr>
        <w:t>ą</w:t>
      </w:r>
      <w:r w:rsidRPr="00B15819">
        <w:t>cego wg BN-77/8931-12 – 3 badania w przekroju poprzecznym co 50m oraz w punktach wskazanych przez In</w:t>
      </w:r>
      <w:r w:rsidRPr="00B15819">
        <w:rPr>
          <w:rFonts w:hint="eastAsia"/>
        </w:rPr>
        <w:t>ż</w:t>
      </w:r>
      <w:r w:rsidR="00106D91" w:rsidRPr="00B15819">
        <w:t xml:space="preserve">yniera. </w:t>
      </w:r>
    </w:p>
    <w:p w:rsidR="00106D91" w:rsidRPr="00E86609" w:rsidRDefault="00106D91" w:rsidP="007A62E4">
      <w:pPr>
        <w:spacing w:after="60"/>
        <w:contextualSpacing/>
        <w:jc w:val="both"/>
        <w:rPr>
          <w:rFonts w:ascii="Arial" w:hAnsi="Arial" w:cs="Arial"/>
          <w:sz w:val="22"/>
          <w:szCs w:val="22"/>
        </w:rPr>
      </w:pPr>
    </w:p>
    <w:p w:rsidR="007157EC" w:rsidRPr="006322FC" w:rsidRDefault="007157EC" w:rsidP="007157EC">
      <w:pPr>
        <w:spacing w:after="120"/>
        <w:jc w:val="both"/>
        <w:rPr>
          <w:rFonts w:ascii="Arial" w:hAnsi="Arial" w:cs="Arial"/>
          <w:b/>
        </w:rPr>
      </w:pPr>
      <w:r>
        <w:rPr>
          <w:rFonts w:ascii="Arial" w:hAnsi="Arial" w:cs="Arial"/>
          <w:b/>
        </w:rPr>
        <w:t>5</w:t>
      </w:r>
      <w:r w:rsidRPr="006322FC">
        <w:rPr>
          <w:rFonts w:ascii="Arial" w:hAnsi="Arial" w:cs="Arial"/>
          <w:b/>
        </w:rPr>
        <w:t>.</w:t>
      </w:r>
      <w:r>
        <w:rPr>
          <w:rFonts w:ascii="Arial" w:hAnsi="Arial" w:cs="Arial"/>
          <w:b/>
        </w:rPr>
        <w:t>12</w:t>
      </w:r>
      <w:r w:rsidRPr="006322FC">
        <w:rPr>
          <w:rFonts w:ascii="Arial" w:hAnsi="Arial" w:cs="Arial"/>
          <w:b/>
        </w:rPr>
        <w:t xml:space="preserve">. Obmiar robót </w:t>
      </w:r>
    </w:p>
    <w:p w:rsidR="007157EC" w:rsidRDefault="007157EC" w:rsidP="007157EC">
      <w:pPr>
        <w:autoSpaceDE w:val="0"/>
        <w:autoSpaceDN w:val="0"/>
        <w:adjustRightInd w:val="0"/>
      </w:pPr>
      <w:r w:rsidRPr="002264AC">
        <w:t>Jednostki obmiarowe należy przyjmować zgodnie z kosztorysem.</w:t>
      </w:r>
    </w:p>
    <w:p w:rsidR="007157EC" w:rsidRPr="00BA6670" w:rsidRDefault="007157EC" w:rsidP="007157EC">
      <w:pPr>
        <w:autoSpaceDE w:val="0"/>
        <w:autoSpaceDN w:val="0"/>
        <w:adjustRightInd w:val="0"/>
      </w:pPr>
    </w:p>
    <w:p w:rsidR="007157EC" w:rsidRPr="006322FC" w:rsidRDefault="007157EC" w:rsidP="007157EC">
      <w:pPr>
        <w:spacing w:after="120"/>
        <w:jc w:val="both"/>
        <w:rPr>
          <w:rFonts w:ascii="Arial" w:hAnsi="Arial" w:cs="Arial"/>
          <w:b/>
        </w:rPr>
      </w:pPr>
      <w:r>
        <w:rPr>
          <w:rFonts w:ascii="Arial" w:hAnsi="Arial" w:cs="Arial"/>
          <w:b/>
        </w:rPr>
        <w:t>5</w:t>
      </w:r>
      <w:r w:rsidRPr="006322FC">
        <w:rPr>
          <w:rFonts w:ascii="Arial" w:hAnsi="Arial" w:cs="Arial"/>
          <w:b/>
        </w:rPr>
        <w:t>.1</w:t>
      </w:r>
      <w:r>
        <w:rPr>
          <w:rFonts w:ascii="Arial" w:hAnsi="Arial" w:cs="Arial"/>
          <w:b/>
        </w:rPr>
        <w:t>3</w:t>
      </w:r>
      <w:r w:rsidRPr="006322FC">
        <w:rPr>
          <w:rFonts w:ascii="Arial" w:hAnsi="Arial" w:cs="Arial"/>
          <w:b/>
        </w:rPr>
        <w:t xml:space="preserve">. Podstawa płatności </w:t>
      </w:r>
    </w:p>
    <w:p w:rsidR="007157EC" w:rsidRPr="006322FC" w:rsidRDefault="007157EC" w:rsidP="007157EC">
      <w:pPr>
        <w:autoSpaceDE w:val="0"/>
        <w:autoSpaceDN w:val="0"/>
        <w:adjustRightInd w:val="0"/>
      </w:pPr>
      <w:r w:rsidRPr="006322FC">
        <w:t>Ogólne wymagania dotyczące płatności podano w ST „Wymagania ogólne”.</w:t>
      </w:r>
      <w:r>
        <w:t xml:space="preserve"> </w:t>
      </w:r>
      <w:r w:rsidRPr="006322FC">
        <w:t>Płatność za jednostkę obmiarową roboty należy przyjmować zgodnie z</w:t>
      </w:r>
      <w:r>
        <w:t xml:space="preserve"> </w:t>
      </w:r>
      <w:r w:rsidRPr="006322FC">
        <w:t xml:space="preserve">postanowieniami Kontraktu, </w:t>
      </w:r>
    </w:p>
    <w:p w:rsidR="007157EC" w:rsidRDefault="007157EC" w:rsidP="009B5592">
      <w:pPr>
        <w:spacing w:after="60" w:line="360" w:lineRule="auto"/>
        <w:contextualSpacing/>
        <w:jc w:val="both"/>
        <w:rPr>
          <w:rFonts w:ascii="Arial" w:hAnsi="Arial" w:cs="Arial"/>
          <w:b/>
        </w:rPr>
      </w:pPr>
    </w:p>
    <w:p w:rsidR="007157EC" w:rsidRDefault="007157EC" w:rsidP="009B5592">
      <w:pPr>
        <w:spacing w:after="60" w:line="360" w:lineRule="auto"/>
        <w:contextualSpacing/>
        <w:jc w:val="both"/>
        <w:rPr>
          <w:rFonts w:ascii="Arial" w:hAnsi="Arial" w:cs="Arial"/>
          <w:b/>
        </w:rPr>
      </w:pPr>
    </w:p>
    <w:p w:rsidR="007157EC" w:rsidRDefault="007157EC" w:rsidP="009B5592">
      <w:pPr>
        <w:spacing w:after="60" w:line="360" w:lineRule="auto"/>
        <w:contextualSpacing/>
        <w:jc w:val="both"/>
        <w:rPr>
          <w:rFonts w:ascii="Arial" w:hAnsi="Arial" w:cs="Arial"/>
          <w:b/>
        </w:rPr>
      </w:pPr>
    </w:p>
    <w:p w:rsidR="009B5592" w:rsidRPr="00E86609" w:rsidRDefault="007157EC" w:rsidP="009B5592">
      <w:pPr>
        <w:spacing w:after="60" w:line="360" w:lineRule="auto"/>
        <w:contextualSpacing/>
        <w:jc w:val="both"/>
        <w:rPr>
          <w:rFonts w:ascii="Arial" w:hAnsi="Arial" w:cs="Arial"/>
          <w:b/>
        </w:rPr>
      </w:pPr>
      <w:r>
        <w:rPr>
          <w:rFonts w:ascii="Arial" w:hAnsi="Arial" w:cs="Arial"/>
          <w:b/>
        </w:rPr>
        <w:t>5</w:t>
      </w:r>
      <w:r w:rsidR="009B5592" w:rsidRPr="00E86609">
        <w:rPr>
          <w:rFonts w:ascii="Arial" w:hAnsi="Arial" w:cs="Arial"/>
          <w:b/>
        </w:rPr>
        <w:t>.</w:t>
      </w:r>
      <w:r w:rsidR="00106D91" w:rsidRPr="00E86609">
        <w:rPr>
          <w:rFonts w:ascii="Arial" w:hAnsi="Arial" w:cs="Arial"/>
          <w:b/>
        </w:rPr>
        <w:t>1</w:t>
      </w:r>
      <w:r>
        <w:rPr>
          <w:rFonts w:ascii="Arial" w:hAnsi="Arial" w:cs="Arial"/>
          <w:b/>
        </w:rPr>
        <w:t>4</w:t>
      </w:r>
      <w:r w:rsidR="009B5592" w:rsidRPr="00E86609">
        <w:rPr>
          <w:rFonts w:ascii="Arial" w:hAnsi="Arial" w:cs="Arial"/>
          <w:b/>
        </w:rPr>
        <w:t>. Zbiór norm i przepisów</w:t>
      </w:r>
    </w:p>
    <w:p w:rsidR="009B5592" w:rsidRPr="00B15819" w:rsidRDefault="009B5592" w:rsidP="007A62E4">
      <w:pPr>
        <w:pStyle w:val="Akapitzlist"/>
        <w:numPr>
          <w:ilvl w:val="0"/>
          <w:numId w:val="3"/>
        </w:numPr>
        <w:ind w:left="851" w:hanging="567"/>
        <w:contextualSpacing w:val="0"/>
        <w:jc w:val="both"/>
      </w:pPr>
      <w:r w:rsidRPr="00B15819">
        <w:t>PN-B-02480:1986 Grunty budowlane. Okre</w:t>
      </w:r>
      <w:r w:rsidRPr="00B15819">
        <w:rPr>
          <w:rFonts w:hint="eastAsia"/>
        </w:rPr>
        <w:t>ś</w:t>
      </w:r>
      <w:r w:rsidRPr="00B15819">
        <w:t>lenia. Symbole. Podział i opis gruntów</w:t>
      </w:r>
      <w:r w:rsidR="00B15819">
        <w:t>,</w:t>
      </w:r>
    </w:p>
    <w:p w:rsidR="009B5592" w:rsidRPr="00B15819" w:rsidRDefault="009B5592" w:rsidP="007A62E4">
      <w:pPr>
        <w:pStyle w:val="Akapitzlist"/>
        <w:numPr>
          <w:ilvl w:val="0"/>
          <w:numId w:val="3"/>
        </w:numPr>
        <w:ind w:left="851" w:hanging="567"/>
        <w:contextualSpacing w:val="0"/>
        <w:jc w:val="both"/>
      </w:pPr>
      <w:r w:rsidRPr="00B15819">
        <w:t>PN-B-04481:1988 Grunty budowlane. Badania próbek gruntów</w:t>
      </w:r>
      <w:r w:rsidR="00B15819">
        <w:t>,</w:t>
      </w:r>
    </w:p>
    <w:p w:rsidR="009B5592" w:rsidRPr="00B15819" w:rsidRDefault="009B5592" w:rsidP="007A62E4">
      <w:pPr>
        <w:pStyle w:val="Akapitzlist"/>
        <w:numPr>
          <w:ilvl w:val="0"/>
          <w:numId w:val="3"/>
        </w:numPr>
        <w:ind w:left="851" w:hanging="567"/>
        <w:contextualSpacing w:val="0"/>
        <w:jc w:val="both"/>
      </w:pPr>
      <w:r w:rsidRPr="00B15819">
        <w:t>PN-B-04493:1960 Grunty budowlane. Oznaczanie kapilarno</w:t>
      </w:r>
      <w:r w:rsidRPr="00B15819">
        <w:rPr>
          <w:rFonts w:hint="eastAsia"/>
        </w:rPr>
        <w:t>ś</w:t>
      </w:r>
      <w:r w:rsidRPr="00B15819">
        <w:t>ci biernej</w:t>
      </w:r>
      <w:r w:rsidR="00B15819">
        <w:t>,</w:t>
      </w:r>
    </w:p>
    <w:p w:rsidR="009B5592" w:rsidRPr="00B15819" w:rsidRDefault="009B5592" w:rsidP="007A62E4">
      <w:pPr>
        <w:pStyle w:val="Akapitzlist"/>
        <w:numPr>
          <w:ilvl w:val="0"/>
          <w:numId w:val="3"/>
        </w:numPr>
        <w:ind w:left="851" w:hanging="567"/>
        <w:contextualSpacing w:val="0"/>
        <w:jc w:val="both"/>
      </w:pPr>
      <w:r w:rsidRPr="00B15819">
        <w:t>PN-S-02205:1998 Drogi samochodowe. Roboty ziemne. Wymagania i badania</w:t>
      </w:r>
      <w:r w:rsidR="00B15819">
        <w:t>,</w:t>
      </w:r>
    </w:p>
    <w:p w:rsidR="009B5592" w:rsidRPr="00B15819" w:rsidRDefault="009B5592" w:rsidP="007A62E4">
      <w:pPr>
        <w:pStyle w:val="Akapitzlist"/>
        <w:numPr>
          <w:ilvl w:val="0"/>
          <w:numId w:val="3"/>
        </w:numPr>
        <w:ind w:left="851" w:hanging="567"/>
        <w:contextualSpacing w:val="0"/>
        <w:jc w:val="both"/>
      </w:pPr>
      <w:r w:rsidRPr="00B15819">
        <w:t>BN-77/8931-12 Oznaczenie wska</w:t>
      </w:r>
      <w:r w:rsidRPr="00B15819">
        <w:rPr>
          <w:rFonts w:hint="eastAsia"/>
        </w:rPr>
        <w:t>ź</w:t>
      </w:r>
      <w:r w:rsidRPr="00B15819">
        <w:t>nika zag</w:t>
      </w:r>
      <w:r w:rsidRPr="00B15819">
        <w:rPr>
          <w:rFonts w:hint="eastAsia"/>
        </w:rPr>
        <w:t>ę</w:t>
      </w:r>
      <w:r w:rsidRPr="00B15819">
        <w:t>szczenia gruntu</w:t>
      </w:r>
      <w:r w:rsidR="00B15819">
        <w:t>,</w:t>
      </w:r>
    </w:p>
    <w:p w:rsidR="009B5592" w:rsidRPr="00B15819" w:rsidRDefault="009B5592" w:rsidP="007A62E4">
      <w:pPr>
        <w:pStyle w:val="Akapitzlist"/>
        <w:numPr>
          <w:ilvl w:val="0"/>
          <w:numId w:val="3"/>
        </w:numPr>
        <w:ind w:left="851" w:hanging="567"/>
        <w:contextualSpacing w:val="0"/>
        <w:jc w:val="both"/>
      </w:pPr>
      <w:r w:rsidRPr="00B15819">
        <w:t>PN-B-06050:1999 Geotechnika. Roboty ziemne. Wymagania ogólne</w:t>
      </w:r>
      <w:r w:rsidR="00B15819">
        <w:t>,</w:t>
      </w:r>
    </w:p>
    <w:p w:rsidR="009B5592" w:rsidRPr="00B15819" w:rsidRDefault="009B5592" w:rsidP="007A62E4">
      <w:pPr>
        <w:pStyle w:val="Akapitzlist"/>
        <w:numPr>
          <w:ilvl w:val="0"/>
          <w:numId w:val="3"/>
        </w:numPr>
        <w:ind w:left="851" w:hanging="567"/>
        <w:contextualSpacing w:val="0"/>
        <w:jc w:val="both"/>
      </w:pPr>
      <w:r w:rsidRPr="00B15819">
        <w:t>PN-EN 933-8 Badania geometrycznych wła</w:t>
      </w:r>
      <w:r w:rsidRPr="00B15819">
        <w:rPr>
          <w:rFonts w:hint="eastAsia"/>
        </w:rPr>
        <w:t>ś</w:t>
      </w:r>
      <w:r w:rsidRPr="00B15819">
        <w:t>ciwo</w:t>
      </w:r>
      <w:r w:rsidRPr="00B15819">
        <w:rPr>
          <w:rFonts w:hint="eastAsia"/>
        </w:rPr>
        <w:t>ś</w:t>
      </w:r>
      <w:r w:rsidRPr="00B15819">
        <w:t>ci kruszyw. Badanie wska</w:t>
      </w:r>
      <w:r w:rsidRPr="00B15819">
        <w:rPr>
          <w:rFonts w:hint="eastAsia"/>
        </w:rPr>
        <w:t>ź</w:t>
      </w:r>
      <w:r w:rsidRPr="00B15819">
        <w:t>nika</w:t>
      </w:r>
    </w:p>
    <w:p w:rsidR="009B5592" w:rsidRPr="00B15819" w:rsidRDefault="009B5592" w:rsidP="007A62E4">
      <w:pPr>
        <w:pStyle w:val="Akapitzlist"/>
        <w:numPr>
          <w:ilvl w:val="0"/>
          <w:numId w:val="3"/>
        </w:numPr>
        <w:ind w:left="851" w:hanging="567"/>
        <w:contextualSpacing w:val="0"/>
        <w:jc w:val="both"/>
      </w:pPr>
      <w:r w:rsidRPr="00B15819">
        <w:t>piaskowego</w:t>
      </w:r>
    </w:p>
    <w:p w:rsidR="009B5592" w:rsidRDefault="009B5592" w:rsidP="007A62E4">
      <w:pPr>
        <w:pStyle w:val="Akapitzlist"/>
        <w:numPr>
          <w:ilvl w:val="0"/>
          <w:numId w:val="3"/>
        </w:numPr>
        <w:spacing w:after="120"/>
        <w:ind w:left="851" w:hanging="567"/>
        <w:contextualSpacing w:val="0"/>
        <w:jc w:val="both"/>
      </w:pPr>
      <w:r w:rsidRPr="00B15819">
        <w:t>PN-S-02204 Drogi samochodowe. Odwodnienie dróg.</w:t>
      </w:r>
    </w:p>
    <w:p w:rsidR="007A62E4" w:rsidRDefault="007A62E4" w:rsidP="007A62E4">
      <w:pPr>
        <w:jc w:val="both"/>
      </w:pPr>
      <w:r>
        <w:rPr>
          <w:b/>
        </w:rPr>
        <w:t xml:space="preserve">Gdziekolwiek w niniejszym opracowaniu przywołane są konkretne normy lub przepisy, które spełniać mają materiały, wyposażenie, sprzęt i inne dostarczone towary, oraz wykonane i zbadane roboty, będą obowiązywać postanowienia najnowszego wydania lub poprawionego wydania przywołanych norm i przepisów, o ile nie postanowiono inaczej. </w:t>
      </w:r>
      <w:r>
        <w:t>W przypadku, gdy przywołane normy i przepisy są normami państwowymi lub obowiązują w konkretnym kraju lub regionie, mogą być również stosowane inne odpowiednie normy zapewniające zasadniczo równy lub wyższy poziom wykonania niż przywołane normy lub przepisy, pod warunkiem ich uprzedniego sprawdzenia i pisemnego zatwierdzenia przez Zamawiającego.</w:t>
      </w:r>
    </w:p>
    <w:p w:rsidR="007A62E4" w:rsidRDefault="007A62E4" w:rsidP="007A62E4">
      <w:pPr>
        <w:jc w:val="both"/>
      </w:pPr>
      <w:r>
        <w:t>Różnice pomiędzy przywołanymi normami, a ich proponowanymi zamiennikami muszą być dokładnie opisane przez Wykonawcę i przedłożone Zamawiającemu, co najmniej na 28 dni przed datą oczekiwanego przez Wykonawcę zatwierdzenia ich przez Zamawiającego. W przypadku, kiedy Zamawiający stwierdzi, że zaproponowane zmiany nie zapewniają zasadniczo równego lub wyższego poziomu wykonania Wykonawca zastosuje się do norm przywołanych w dokumentach.</w:t>
      </w:r>
    </w:p>
    <w:p w:rsidR="007A62E4" w:rsidRDefault="007A62E4" w:rsidP="007A62E4">
      <w:pPr>
        <w:jc w:val="both"/>
        <w:rPr>
          <w:b/>
        </w:rPr>
      </w:pPr>
      <w:r>
        <w:t xml:space="preserve">Ponadto należ zwrócić uwagę na fakt iż w normalizacji, u której podstaw leży dobrowolne stosowanie normy, </w:t>
      </w:r>
      <w:r>
        <w:rPr>
          <w:b/>
        </w:rPr>
        <w:t>wycofanie normy oznacza jedynie wyłączenie jej ze zbioru norm aktualnych ze względu na dezaktualizację jej treści.</w:t>
      </w:r>
    </w:p>
    <w:p w:rsidR="007A62E4" w:rsidRDefault="007A62E4" w:rsidP="007A62E4">
      <w:pPr>
        <w:jc w:val="both"/>
      </w:pPr>
      <w:r>
        <w:rPr>
          <w:b/>
        </w:rPr>
        <w:t xml:space="preserve">Wycofania normy nie można utożsamiać z unieważnieniem normy, </w:t>
      </w:r>
      <w:r>
        <w:t>które było działaniem właściwym jedynie dla poprzedniego systemu normalizacji.</w:t>
      </w:r>
    </w:p>
    <w:p w:rsidR="00BA1B5E" w:rsidRPr="00E86609" w:rsidRDefault="00A57C82" w:rsidP="000F1048">
      <w:pPr>
        <w:pStyle w:val="Nagwek2"/>
        <w:keepNext/>
        <w:numPr>
          <w:ilvl w:val="2"/>
          <w:numId w:val="1"/>
        </w:numPr>
        <w:tabs>
          <w:tab w:val="left" w:pos="1287"/>
        </w:tabs>
        <w:spacing w:after="240" w:line="360" w:lineRule="auto"/>
        <w:rPr>
          <w:rFonts w:ascii="Arial" w:hAnsi="Arial" w:cs="Arial"/>
          <w:b/>
          <w:sz w:val="24"/>
          <w:szCs w:val="24"/>
        </w:rPr>
      </w:pPr>
      <w:bookmarkStart w:id="69" w:name="_Toc76210077"/>
      <w:r w:rsidRPr="00E86609">
        <w:rPr>
          <w:rFonts w:ascii="Arial" w:hAnsi="Arial" w:cs="Arial"/>
          <w:b/>
          <w:sz w:val="24"/>
          <w:szCs w:val="24"/>
        </w:rPr>
        <w:t>K</w:t>
      </w:r>
      <w:r w:rsidR="00D34978" w:rsidRPr="00E86609">
        <w:rPr>
          <w:rFonts w:ascii="Arial" w:hAnsi="Arial" w:cs="Arial"/>
          <w:b/>
          <w:sz w:val="24"/>
          <w:szCs w:val="24"/>
        </w:rPr>
        <w:t>oryto wraz z profilowaniem</w:t>
      </w:r>
      <w:r w:rsidR="00BA1B5E" w:rsidRPr="00E86609">
        <w:rPr>
          <w:rFonts w:ascii="Arial" w:hAnsi="Arial" w:cs="Arial"/>
          <w:b/>
          <w:sz w:val="24"/>
          <w:szCs w:val="24"/>
        </w:rPr>
        <w:t>.</w:t>
      </w:r>
      <w:bookmarkEnd w:id="69"/>
    </w:p>
    <w:p w:rsidR="00D34978" w:rsidRPr="00E86609" w:rsidRDefault="007157EC" w:rsidP="00D15B2D">
      <w:pPr>
        <w:spacing w:after="60" w:line="360" w:lineRule="auto"/>
        <w:contextualSpacing/>
        <w:jc w:val="both"/>
        <w:rPr>
          <w:rFonts w:ascii="Arial" w:hAnsi="Arial" w:cs="Arial"/>
          <w:b/>
        </w:rPr>
      </w:pPr>
      <w:r>
        <w:rPr>
          <w:rFonts w:ascii="Arial" w:hAnsi="Arial" w:cs="Arial"/>
          <w:b/>
        </w:rPr>
        <w:t>6</w:t>
      </w:r>
      <w:r w:rsidR="00D15B2D" w:rsidRPr="00E86609">
        <w:rPr>
          <w:rFonts w:ascii="Arial" w:hAnsi="Arial" w:cs="Arial"/>
          <w:b/>
        </w:rPr>
        <w:t xml:space="preserve">.1. </w:t>
      </w:r>
      <w:r w:rsidR="00D34978" w:rsidRPr="00E86609">
        <w:rPr>
          <w:rFonts w:ascii="Arial" w:hAnsi="Arial" w:cs="Arial"/>
          <w:b/>
        </w:rPr>
        <w:t xml:space="preserve">Przedmiot </w:t>
      </w:r>
      <w:r w:rsidR="003D25E7" w:rsidRPr="00E86609">
        <w:rPr>
          <w:rFonts w:ascii="Arial" w:hAnsi="Arial" w:cs="Arial"/>
          <w:b/>
        </w:rPr>
        <w:t xml:space="preserve">Specyfikacji </w:t>
      </w:r>
      <w:r w:rsidR="00D34978" w:rsidRPr="00E86609">
        <w:rPr>
          <w:rFonts w:ascii="Arial" w:hAnsi="Arial" w:cs="Arial"/>
          <w:b/>
        </w:rPr>
        <w:t xml:space="preserve"> technicznej</w:t>
      </w:r>
    </w:p>
    <w:p w:rsidR="00E6414B" w:rsidRPr="00E6414B" w:rsidRDefault="00D34978" w:rsidP="00E6414B">
      <w:pPr>
        <w:spacing w:after="60"/>
        <w:jc w:val="both"/>
        <w:rPr>
          <w:i/>
        </w:rPr>
      </w:pPr>
      <w:r w:rsidRPr="00BC2834">
        <w:t xml:space="preserve">Przedmiotem niniejszej </w:t>
      </w:r>
      <w:r w:rsidR="003D25E7" w:rsidRPr="00BC2834">
        <w:t xml:space="preserve">Specyfikacji </w:t>
      </w:r>
      <w:r w:rsidRPr="00BC2834">
        <w:t xml:space="preserve"> są wymagania dotyczące wykonania i odbioru robót związanych z wykonywaniem korytowania wraz z profilowaniem </w:t>
      </w:r>
      <w:r w:rsidR="003A3530" w:rsidRPr="00BC2834">
        <w:t xml:space="preserve">budowy drogi wewnętrznej i manewrowej </w:t>
      </w:r>
      <w:r w:rsidRPr="00BC2834">
        <w:t xml:space="preserve">w ramach inwestycji pn: </w:t>
      </w:r>
      <w:r w:rsidR="00E6414B" w:rsidRPr="00E6414B">
        <w:t>„</w:t>
      </w:r>
      <w:r w:rsidR="00E6414B" w:rsidRPr="00E6414B">
        <w:rPr>
          <w:i/>
        </w:rPr>
        <w:t>Przebudowa i rozbudowa węzła przeróbki osadów na terenie oczyszczalni ścieków w Redlicy, gm. Dobra”</w:t>
      </w:r>
      <w:r w:rsidR="00E6414B">
        <w:rPr>
          <w:i/>
        </w:rPr>
        <w:t xml:space="preserve"> ETAP I</w:t>
      </w:r>
      <w:r w:rsidR="00503D18">
        <w:rPr>
          <w:i/>
        </w:rPr>
        <w:t xml:space="preserve"> </w:t>
      </w:r>
      <w:proofErr w:type="spellStart"/>
      <w:r w:rsidR="00503D18">
        <w:rPr>
          <w:i/>
        </w:rPr>
        <w:t>i</w:t>
      </w:r>
      <w:proofErr w:type="spellEnd"/>
      <w:r w:rsidR="00503D18">
        <w:rPr>
          <w:i/>
        </w:rPr>
        <w:t xml:space="preserve"> II</w:t>
      </w:r>
      <w:r w:rsidR="00E6414B">
        <w:rPr>
          <w:i/>
        </w:rPr>
        <w:t>.</w:t>
      </w:r>
    </w:p>
    <w:p w:rsidR="00B15819" w:rsidRPr="00BC2834" w:rsidRDefault="00B15819" w:rsidP="007A62E4">
      <w:pPr>
        <w:spacing w:after="60"/>
        <w:contextualSpacing/>
        <w:jc w:val="both"/>
      </w:pPr>
    </w:p>
    <w:p w:rsidR="00D34978" w:rsidRPr="00E86609" w:rsidRDefault="007157EC" w:rsidP="00D15B2D">
      <w:pPr>
        <w:spacing w:after="60" w:line="360" w:lineRule="auto"/>
        <w:contextualSpacing/>
        <w:jc w:val="both"/>
        <w:rPr>
          <w:rFonts w:ascii="Arial" w:hAnsi="Arial" w:cs="Arial"/>
          <w:b/>
        </w:rPr>
      </w:pPr>
      <w:bookmarkStart w:id="70" w:name="_Toc365846362"/>
      <w:bookmarkStart w:id="71" w:name="_Toc369126629"/>
      <w:bookmarkStart w:id="72" w:name="_Toc369770929"/>
      <w:r>
        <w:rPr>
          <w:rFonts w:ascii="Arial" w:hAnsi="Arial" w:cs="Arial"/>
          <w:b/>
        </w:rPr>
        <w:t>6</w:t>
      </w:r>
      <w:r w:rsidR="00D15B2D" w:rsidRPr="00E86609">
        <w:rPr>
          <w:rFonts w:ascii="Arial" w:hAnsi="Arial" w:cs="Arial"/>
          <w:b/>
        </w:rPr>
        <w:t xml:space="preserve">.2. </w:t>
      </w:r>
      <w:r w:rsidR="00D34978" w:rsidRPr="00E86609">
        <w:rPr>
          <w:rFonts w:ascii="Arial" w:hAnsi="Arial" w:cs="Arial"/>
          <w:b/>
        </w:rPr>
        <w:t>Określenia podstawowe</w:t>
      </w:r>
      <w:bookmarkEnd w:id="70"/>
      <w:bookmarkEnd w:id="71"/>
      <w:bookmarkEnd w:id="72"/>
      <w:r w:rsidR="00D34978" w:rsidRPr="00E86609">
        <w:rPr>
          <w:rFonts w:ascii="Arial" w:hAnsi="Arial" w:cs="Arial"/>
          <w:b/>
        </w:rPr>
        <w:t xml:space="preserve"> </w:t>
      </w:r>
    </w:p>
    <w:p w:rsidR="00D34978" w:rsidRPr="00BC2834" w:rsidRDefault="00D34978" w:rsidP="007A62E4">
      <w:pPr>
        <w:spacing w:after="60"/>
        <w:contextualSpacing/>
        <w:jc w:val="both"/>
      </w:pPr>
      <w:r w:rsidRPr="00BC2834">
        <w:t xml:space="preserve">Określenia podane w niniejszej </w:t>
      </w:r>
      <w:r w:rsidR="003D25E7" w:rsidRPr="00BC2834">
        <w:t xml:space="preserve">Specyfikacji </w:t>
      </w:r>
      <w:r w:rsidRPr="00BC2834">
        <w:t xml:space="preserve"> są zgodne z obowiązującymi odpowiednimi Normami Technicznymi.</w:t>
      </w:r>
    </w:p>
    <w:p w:rsidR="00D34978" w:rsidRPr="00B15819" w:rsidRDefault="00D34978" w:rsidP="007A62E4">
      <w:pPr>
        <w:spacing w:after="60"/>
        <w:contextualSpacing/>
        <w:jc w:val="both"/>
      </w:pPr>
      <w:bookmarkStart w:id="73" w:name="_Toc365846363"/>
      <w:bookmarkStart w:id="74" w:name="_Toc369126630"/>
      <w:bookmarkStart w:id="75" w:name="_Toc369770930"/>
    </w:p>
    <w:p w:rsidR="00D34978" w:rsidRPr="00E86609" w:rsidRDefault="007157EC" w:rsidP="00D15B2D">
      <w:pPr>
        <w:spacing w:after="60" w:line="360" w:lineRule="auto"/>
        <w:contextualSpacing/>
        <w:jc w:val="both"/>
        <w:rPr>
          <w:rFonts w:ascii="Arial" w:hAnsi="Arial" w:cs="Arial"/>
          <w:b/>
        </w:rPr>
      </w:pPr>
      <w:r>
        <w:rPr>
          <w:rFonts w:ascii="Arial" w:hAnsi="Arial" w:cs="Arial"/>
          <w:b/>
        </w:rPr>
        <w:lastRenderedPageBreak/>
        <w:t>6</w:t>
      </w:r>
      <w:r w:rsidR="00D15B2D" w:rsidRPr="00E86609">
        <w:rPr>
          <w:rFonts w:ascii="Arial" w:hAnsi="Arial" w:cs="Arial"/>
          <w:b/>
        </w:rPr>
        <w:t xml:space="preserve">.3. </w:t>
      </w:r>
      <w:r w:rsidR="00D34978" w:rsidRPr="00E86609">
        <w:rPr>
          <w:rFonts w:ascii="Arial" w:hAnsi="Arial" w:cs="Arial"/>
          <w:b/>
        </w:rPr>
        <w:t>Materiały</w:t>
      </w:r>
      <w:bookmarkEnd w:id="73"/>
      <w:bookmarkEnd w:id="74"/>
      <w:bookmarkEnd w:id="75"/>
      <w:r w:rsidR="00D34978" w:rsidRPr="00E86609">
        <w:rPr>
          <w:rFonts w:ascii="Arial" w:hAnsi="Arial" w:cs="Arial"/>
          <w:b/>
        </w:rPr>
        <w:t xml:space="preserve"> </w:t>
      </w:r>
    </w:p>
    <w:p w:rsidR="00D34978" w:rsidRPr="00BC2834" w:rsidRDefault="00D34978" w:rsidP="007A62E4">
      <w:pPr>
        <w:spacing w:after="60"/>
        <w:contextualSpacing/>
        <w:jc w:val="both"/>
      </w:pPr>
      <w:r w:rsidRPr="00BC2834">
        <w:t>Nie występują.</w:t>
      </w:r>
    </w:p>
    <w:p w:rsidR="00D34978" w:rsidRPr="00BC2834" w:rsidRDefault="00D34978" w:rsidP="007A62E4">
      <w:pPr>
        <w:spacing w:after="60"/>
        <w:contextualSpacing/>
        <w:jc w:val="both"/>
      </w:pPr>
      <w:bookmarkStart w:id="76" w:name="_Toc365846364"/>
      <w:bookmarkStart w:id="77" w:name="_Toc369126631"/>
      <w:bookmarkStart w:id="78" w:name="_Toc369770931"/>
    </w:p>
    <w:p w:rsidR="00D34978" w:rsidRPr="00E86609" w:rsidRDefault="007157EC" w:rsidP="00D15B2D">
      <w:pPr>
        <w:spacing w:after="60" w:line="360" w:lineRule="auto"/>
        <w:contextualSpacing/>
        <w:jc w:val="both"/>
        <w:rPr>
          <w:rFonts w:ascii="Arial" w:hAnsi="Arial" w:cs="Arial"/>
          <w:b/>
        </w:rPr>
      </w:pPr>
      <w:r>
        <w:rPr>
          <w:rFonts w:ascii="Arial" w:hAnsi="Arial" w:cs="Arial"/>
          <w:b/>
        </w:rPr>
        <w:t>6</w:t>
      </w:r>
      <w:r w:rsidR="00D15B2D" w:rsidRPr="00E86609">
        <w:rPr>
          <w:rFonts w:ascii="Arial" w:hAnsi="Arial" w:cs="Arial"/>
          <w:b/>
        </w:rPr>
        <w:t xml:space="preserve">.4. </w:t>
      </w:r>
      <w:r w:rsidR="00D34978" w:rsidRPr="00E86609">
        <w:rPr>
          <w:rFonts w:ascii="Arial" w:hAnsi="Arial" w:cs="Arial"/>
          <w:b/>
        </w:rPr>
        <w:t>Sprzęt</w:t>
      </w:r>
      <w:bookmarkEnd w:id="76"/>
      <w:bookmarkEnd w:id="77"/>
      <w:bookmarkEnd w:id="78"/>
      <w:r w:rsidR="00D34978" w:rsidRPr="00E86609">
        <w:rPr>
          <w:rFonts w:ascii="Arial" w:hAnsi="Arial" w:cs="Arial"/>
          <w:b/>
        </w:rPr>
        <w:t xml:space="preserve"> </w:t>
      </w:r>
    </w:p>
    <w:p w:rsidR="00D34978" w:rsidRPr="00BC2834" w:rsidRDefault="00D34978" w:rsidP="007A62E4">
      <w:pPr>
        <w:spacing w:after="60"/>
        <w:contextualSpacing/>
        <w:jc w:val="both"/>
      </w:pPr>
      <w:r w:rsidRPr="00BC2834">
        <w:t xml:space="preserve">Równiarki lub spycharki uniwersalne z ukośnie ustawianym lemieszem, walce statyczne, wibracyjne lub płyty wibracyjne. </w:t>
      </w:r>
    </w:p>
    <w:p w:rsidR="00D34978" w:rsidRPr="00BC2834" w:rsidRDefault="00D34978" w:rsidP="007A62E4">
      <w:pPr>
        <w:spacing w:after="60"/>
        <w:contextualSpacing/>
        <w:jc w:val="both"/>
      </w:pPr>
      <w:r w:rsidRPr="00BC2834">
        <w:t xml:space="preserve">Stosowany sprzęt nie może spowodować niekorzystnego wpływu na właściwości gruntu podłoża. </w:t>
      </w:r>
    </w:p>
    <w:p w:rsidR="000A15AD" w:rsidRPr="007A62E4" w:rsidRDefault="000A15AD" w:rsidP="007A62E4">
      <w:pPr>
        <w:jc w:val="both"/>
        <w:rPr>
          <w:rFonts w:ascii="Arial" w:hAnsi="Arial" w:cs="Arial"/>
          <w:sz w:val="22"/>
          <w:szCs w:val="22"/>
          <w:u w:val="single"/>
        </w:rPr>
      </w:pPr>
      <w:bookmarkStart w:id="79" w:name="_Toc365846365"/>
      <w:bookmarkStart w:id="80" w:name="_Toc369126632"/>
      <w:bookmarkStart w:id="81" w:name="_Toc369770932"/>
    </w:p>
    <w:p w:rsidR="00D34978" w:rsidRPr="00E86609" w:rsidRDefault="007157EC" w:rsidP="00D15B2D">
      <w:pPr>
        <w:spacing w:after="60" w:line="360" w:lineRule="auto"/>
        <w:contextualSpacing/>
        <w:jc w:val="both"/>
        <w:rPr>
          <w:rFonts w:ascii="Arial" w:hAnsi="Arial" w:cs="Arial"/>
          <w:b/>
        </w:rPr>
      </w:pPr>
      <w:r>
        <w:rPr>
          <w:rFonts w:ascii="Arial" w:hAnsi="Arial" w:cs="Arial"/>
          <w:b/>
        </w:rPr>
        <w:t>6</w:t>
      </w:r>
      <w:r w:rsidR="00D15B2D" w:rsidRPr="00E86609">
        <w:rPr>
          <w:rFonts w:ascii="Arial" w:hAnsi="Arial" w:cs="Arial"/>
          <w:b/>
        </w:rPr>
        <w:t xml:space="preserve">.5. </w:t>
      </w:r>
      <w:r w:rsidR="00D34978" w:rsidRPr="00E86609">
        <w:rPr>
          <w:rFonts w:ascii="Arial" w:hAnsi="Arial" w:cs="Arial"/>
          <w:b/>
        </w:rPr>
        <w:t>Transport</w:t>
      </w:r>
      <w:bookmarkEnd w:id="79"/>
      <w:bookmarkEnd w:id="80"/>
      <w:bookmarkEnd w:id="81"/>
      <w:r w:rsidR="00D34978" w:rsidRPr="00E86609">
        <w:rPr>
          <w:rFonts w:ascii="Arial" w:hAnsi="Arial" w:cs="Arial"/>
          <w:b/>
        </w:rPr>
        <w:t xml:space="preserve"> </w:t>
      </w:r>
    </w:p>
    <w:p w:rsidR="00D34978" w:rsidRDefault="00D34978" w:rsidP="007A62E4">
      <w:pPr>
        <w:spacing w:after="60"/>
        <w:contextualSpacing/>
        <w:jc w:val="both"/>
      </w:pPr>
      <w:r w:rsidRPr="00BC2834">
        <w:t>Dowolny.</w:t>
      </w:r>
    </w:p>
    <w:p w:rsidR="00343310" w:rsidRPr="00BC2834" w:rsidRDefault="00343310" w:rsidP="007A62E4">
      <w:pPr>
        <w:spacing w:after="60"/>
        <w:contextualSpacing/>
        <w:jc w:val="both"/>
      </w:pPr>
    </w:p>
    <w:p w:rsidR="00D34978" w:rsidRPr="00E86609" w:rsidRDefault="007157EC" w:rsidP="00D15B2D">
      <w:pPr>
        <w:spacing w:after="60" w:line="360" w:lineRule="auto"/>
        <w:contextualSpacing/>
        <w:jc w:val="both"/>
        <w:rPr>
          <w:rFonts w:ascii="Arial" w:hAnsi="Arial" w:cs="Arial"/>
          <w:b/>
        </w:rPr>
      </w:pPr>
      <w:bookmarkStart w:id="82" w:name="_Toc365846366"/>
      <w:bookmarkStart w:id="83" w:name="_Toc369126633"/>
      <w:bookmarkStart w:id="84" w:name="_Toc369770933"/>
      <w:r>
        <w:rPr>
          <w:rFonts w:ascii="Arial" w:hAnsi="Arial" w:cs="Arial"/>
          <w:b/>
        </w:rPr>
        <w:t>6</w:t>
      </w:r>
      <w:r w:rsidR="00D15B2D" w:rsidRPr="00E86609">
        <w:rPr>
          <w:rFonts w:ascii="Arial" w:hAnsi="Arial" w:cs="Arial"/>
          <w:b/>
        </w:rPr>
        <w:t xml:space="preserve">.6. </w:t>
      </w:r>
      <w:r w:rsidR="00D34978" w:rsidRPr="00E86609">
        <w:rPr>
          <w:rFonts w:ascii="Arial" w:hAnsi="Arial" w:cs="Arial"/>
          <w:b/>
        </w:rPr>
        <w:t>Warunki przystąpienia do robót</w:t>
      </w:r>
      <w:bookmarkEnd w:id="82"/>
      <w:bookmarkEnd w:id="83"/>
      <w:bookmarkEnd w:id="84"/>
      <w:r w:rsidR="00D34978" w:rsidRPr="00E86609">
        <w:rPr>
          <w:rFonts w:ascii="Arial" w:hAnsi="Arial" w:cs="Arial"/>
          <w:b/>
        </w:rPr>
        <w:t xml:space="preserve"> </w:t>
      </w:r>
    </w:p>
    <w:p w:rsidR="00D34978" w:rsidRPr="00BC2834" w:rsidRDefault="00D34978" w:rsidP="00343310">
      <w:pPr>
        <w:spacing w:after="60"/>
        <w:contextualSpacing/>
        <w:jc w:val="both"/>
      </w:pPr>
      <w:r w:rsidRPr="00BC2834">
        <w:t>Wykonawca musi przystąpić do wykonania koryta oraz profilowania bezpośrednio przed rozpoczęciem robót związanych z wykonaniem warstw nawierzchni. Wcześniejsze przystąpienie do wykonania koryta oraz profilowania i zagęszczania podłoża, jest możliwe wyłącznie za zgodą Zamawiającego, w korzystnych warunkach atmosferycznych. W</w:t>
      </w:r>
      <w:r w:rsidR="007A62E4">
        <w:t> </w:t>
      </w:r>
      <w:r w:rsidRPr="00BC2834">
        <w:t xml:space="preserve">wykonanym korycie oraz po wyprofilowanym podłożu nie może odbywać się ruch budowlany, niezwiązany bezpośrednio z wykonaniem pierwszej warstwy nawierzchni. </w:t>
      </w:r>
    </w:p>
    <w:p w:rsidR="00D34978" w:rsidRPr="007C5DD2" w:rsidRDefault="00D34978" w:rsidP="00343310">
      <w:pPr>
        <w:jc w:val="both"/>
        <w:rPr>
          <w:rFonts w:ascii="Arial" w:hAnsi="Arial" w:cs="Arial"/>
          <w:sz w:val="22"/>
          <w:szCs w:val="22"/>
          <w:u w:val="single"/>
        </w:rPr>
      </w:pPr>
      <w:bookmarkStart w:id="85" w:name="_Toc365846367"/>
      <w:bookmarkStart w:id="86" w:name="_Toc369126634"/>
      <w:bookmarkStart w:id="87" w:name="_Toc369770934"/>
    </w:p>
    <w:p w:rsidR="00D34978" w:rsidRPr="00E86609" w:rsidRDefault="007157EC" w:rsidP="00D15B2D">
      <w:pPr>
        <w:spacing w:after="60" w:line="360" w:lineRule="auto"/>
        <w:contextualSpacing/>
        <w:jc w:val="both"/>
        <w:rPr>
          <w:rFonts w:ascii="Arial" w:hAnsi="Arial" w:cs="Arial"/>
          <w:b/>
        </w:rPr>
      </w:pPr>
      <w:r>
        <w:rPr>
          <w:rFonts w:ascii="Arial" w:hAnsi="Arial" w:cs="Arial"/>
          <w:b/>
        </w:rPr>
        <w:t>6</w:t>
      </w:r>
      <w:r w:rsidR="00D15B2D" w:rsidRPr="00E86609">
        <w:rPr>
          <w:rFonts w:ascii="Arial" w:hAnsi="Arial" w:cs="Arial"/>
          <w:b/>
        </w:rPr>
        <w:t xml:space="preserve">.7. </w:t>
      </w:r>
      <w:r w:rsidR="00D34978" w:rsidRPr="00E86609">
        <w:rPr>
          <w:rFonts w:ascii="Arial" w:hAnsi="Arial" w:cs="Arial"/>
          <w:b/>
        </w:rPr>
        <w:t>Wykonanie koryta</w:t>
      </w:r>
      <w:bookmarkEnd w:id="85"/>
      <w:bookmarkEnd w:id="86"/>
      <w:bookmarkEnd w:id="87"/>
      <w:r w:rsidR="00D34978" w:rsidRPr="00E86609">
        <w:rPr>
          <w:rFonts w:ascii="Arial" w:hAnsi="Arial" w:cs="Arial"/>
          <w:b/>
        </w:rPr>
        <w:t xml:space="preserve"> </w:t>
      </w:r>
    </w:p>
    <w:p w:rsidR="00D34978" w:rsidRPr="00BC2834" w:rsidRDefault="00D34978" w:rsidP="007A62E4">
      <w:pPr>
        <w:spacing w:after="60"/>
        <w:contextualSpacing/>
        <w:jc w:val="both"/>
      </w:pPr>
      <w:r w:rsidRPr="00BC2834">
        <w:t>Paliki lub szpilki do prawidłowego ukształtowania koryta w planie i profilu muszą być wcześniej przygotowane. Paliki lub szpilki ustawiać w osi drogi i w rzędach równoległych do osi drogi lub w inny sposób zaakceptowany przez Inżyniera. Rozmieszczenie palików lub szpilek musi umożliwiać naciągnięcie sznurków lub linek do wytyczenia robót w</w:t>
      </w:r>
      <w:r w:rsidR="00343310">
        <w:t> </w:t>
      </w:r>
      <w:r w:rsidRPr="00BC2834">
        <w:t xml:space="preserve">odstępach nie większych, niż co 10 metrów. </w:t>
      </w:r>
    </w:p>
    <w:p w:rsidR="00D34978" w:rsidRPr="00BC2834" w:rsidRDefault="00D34978" w:rsidP="007A62E4">
      <w:pPr>
        <w:spacing w:after="60"/>
        <w:contextualSpacing/>
        <w:jc w:val="both"/>
      </w:pPr>
      <w:r w:rsidRPr="00BC2834">
        <w:t>Rodzaj sprzętu, a w szczególności jego moc należy dostosować do rodzaju gruntu, w</w:t>
      </w:r>
      <w:r w:rsidR="00343310">
        <w:t> </w:t>
      </w:r>
      <w:r w:rsidRPr="00BC2834">
        <w:t xml:space="preserve">którym prowadzone są roboty i do trudności jego odspojenia. </w:t>
      </w:r>
    </w:p>
    <w:p w:rsidR="00D34978" w:rsidRPr="00BC2834" w:rsidRDefault="00D34978" w:rsidP="007A62E4">
      <w:pPr>
        <w:spacing w:after="60"/>
        <w:contextualSpacing/>
        <w:jc w:val="both"/>
      </w:pPr>
      <w:r w:rsidRPr="00BC2834">
        <w:t xml:space="preserve">Koryto można wykonywać ręcznie, gdy jego szerokość nie pozwala na zastosowanie maszyn. Sposób wykonania musi być zaakceptowany przez Inżyniera. </w:t>
      </w:r>
    </w:p>
    <w:p w:rsidR="00D34978" w:rsidRPr="00BC2834" w:rsidRDefault="00D34978" w:rsidP="007A62E4">
      <w:pPr>
        <w:spacing w:after="60"/>
        <w:contextualSpacing/>
        <w:jc w:val="both"/>
      </w:pPr>
      <w:r w:rsidRPr="00BC2834">
        <w:t>Grunt odspojony w czasie wykonywania koryta musi być wykorzystany zgodnie z</w:t>
      </w:r>
      <w:r w:rsidR="00343310">
        <w:t> </w:t>
      </w:r>
      <w:r w:rsidRPr="00BC2834">
        <w:t xml:space="preserve">ustaleniami dokumentacji projektowej. </w:t>
      </w:r>
    </w:p>
    <w:p w:rsidR="00D34978" w:rsidRPr="007C5DD2" w:rsidRDefault="00D34978" w:rsidP="007A62E4">
      <w:pPr>
        <w:jc w:val="both"/>
        <w:rPr>
          <w:rFonts w:ascii="Arial" w:hAnsi="Arial" w:cs="Arial"/>
          <w:sz w:val="22"/>
          <w:szCs w:val="22"/>
          <w:u w:val="single"/>
        </w:rPr>
      </w:pPr>
      <w:bookmarkStart w:id="88" w:name="_Toc365846368"/>
      <w:bookmarkStart w:id="89" w:name="_Toc369126635"/>
      <w:bookmarkStart w:id="90" w:name="_Toc369770935"/>
    </w:p>
    <w:p w:rsidR="00D34978" w:rsidRPr="00E86609" w:rsidRDefault="007157EC" w:rsidP="00D15B2D">
      <w:pPr>
        <w:spacing w:after="60" w:line="360" w:lineRule="auto"/>
        <w:contextualSpacing/>
        <w:jc w:val="both"/>
        <w:rPr>
          <w:rFonts w:ascii="Arial" w:hAnsi="Arial" w:cs="Arial"/>
          <w:b/>
        </w:rPr>
      </w:pPr>
      <w:r>
        <w:rPr>
          <w:rFonts w:ascii="Arial" w:hAnsi="Arial" w:cs="Arial"/>
          <w:b/>
        </w:rPr>
        <w:t>6</w:t>
      </w:r>
      <w:r w:rsidR="00D15B2D" w:rsidRPr="00E86609">
        <w:rPr>
          <w:rFonts w:ascii="Arial" w:hAnsi="Arial" w:cs="Arial"/>
          <w:b/>
        </w:rPr>
        <w:t xml:space="preserve">.8. </w:t>
      </w:r>
      <w:r w:rsidR="00D34978" w:rsidRPr="00E86609">
        <w:rPr>
          <w:rFonts w:ascii="Arial" w:hAnsi="Arial" w:cs="Arial"/>
          <w:b/>
        </w:rPr>
        <w:t>Utrzymanie koryta</w:t>
      </w:r>
      <w:bookmarkEnd w:id="88"/>
      <w:bookmarkEnd w:id="89"/>
      <w:bookmarkEnd w:id="90"/>
      <w:r w:rsidR="00D34978" w:rsidRPr="00E86609">
        <w:rPr>
          <w:rFonts w:ascii="Arial" w:hAnsi="Arial" w:cs="Arial"/>
          <w:b/>
        </w:rPr>
        <w:t xml:space="preserve"> </w:t>
      </w:r>
    </w:p>
    <w:p w:rsidR="00D34978" w:rsidRPr="00BC2834" w:rsidRDefault="00D34978" w:rsidP="007A62E4">
      <w:pPr>
        <w:spacing w:after="60"/>
        <w:contextualSpacing/>
        <w:jc w:val="both"/>
      </w:pPr>
      <w:r w:rsidRPr="00BC2834">
        <w:t xml:space="preserve">Koryto po wyprofilowaniu musi być utrzymywane w dobrym stanie. </w:t>
      </w:r>
    </w:p>
    <w:p w:rsidR="00D34978" w:rsidRPr="00BC2834" w:rsidRDefault="00D34978" w:rsidP="007A62E4">
      <w:pPr>
        <w:spacing w:after="60"/>
        <w:contextualSpacing/>
        <w:jc w:val="both"/>
      </w:pPr>
      <w:r w:rsidRPr="00BC2834">
        <w:t>Jeżeli po wykonaniu robót związanych z profilowaniem nastąpi przerwa w robotach i</w:t>
      </w:r>
      <w:r w:rsidR="00343310">
        <w:t> </w:t>
      </w:r>
      <w:r w:rsidRPr="00BC2834">
        <w:t xml:space="preserve">Wykonawca nie przystąpi natychmiast do układania warstw nawierzchni, to musi on zabezpieczyć podłoże przed nadmiernym zawilgoceniem, na przykład przez rozłożenie folii lub w inny sposób zaakceptowany przez Zamawiającego. </w:t>
      </w:r>
    </w:p>
    <w:p w:rsidR="00D34978" w:rsidRPr="00BC2834" w:rsidRDefault="00D34978" w:rsidP="007A62E4">
      <w:pPr>
        <w:spacing w:after="60"/>
        <w:contextualSpacing/>
        <w:jc w:val="both"/>
      </w:pPr>
      <w:r w:rsidRPr="00BC2834">
        <w:t xml:space="preserve">Jeżeli wyprofilowane i zagęszczone koryto uległo nadmiernemu zawilgoceniu, to do układania kolejnej warstwy można przystąpić dopiero po jego naturalnym osuszeniu. </w:t>
      </w:r>
    </w:p>
    <w:p w:rsidR="00D34978" w:rsidRPr="00BC2834" w:rsidRDefault="00D34978" w:rsidP="007A62E4">
      <w:pPr>
        <w:spacing w:after="60"/>
        <w:contextualSpacing/>
        <w:jc w:val="both"/>
      </w:pPr>
      <w:r w:rsidRPr="00BC2834">
        <w:t xml:space="preserve">Po osuszeniu podłoża Inżynier oceni jego stan i ewentualnie zaleci wykonanie niezbędnych napraw. Jeżeli zawilgocenie nastąpiło wskutek zaniedbania Wykonawcy, to naprawę wykona on na własny koszt. </w:t>
      </w:r>
    </w:p>
    <w:p w:rsidR="00D34978" w:rsidRPr="00B15819" w:rsidRDefault="00D34978" w:rsidP="007A62E4">
      <w:pPr>
        <w:jc w:val="both"/>
        <w:rPr>
          <w:rFonts w:ascii="Arial" w:hAnsi="Arial" w:cs="Arial"/>
          <w:sz w:val="22"/>
          <w:szCs w:val="22"/>
          <w:u w:val="single"/>
        </w:rPr>
      </w:pPr>
      <w:bookmarkStart w:id="91" w:name="_Toc365846369"/>
      <w:bookmarkStart w:id="92" w:name="_Toc369126636"/>
      <w:bookmarkStart w:id="93" w:name="_Toc369770936"/>
    </w:p>
    <w:p w:rsidR="00D34978" w:rsidRPr="00E86609" w:rsidRDefault="007157EC" w:rsidP="00B44ED6">
      <w:pPr>
        <w:spacing w:after="60" w:line="360" w:lineRule="auto"/>
        <w:contextualSpacing/>
        <w:jc w:val="both"/>
        <w:rPr>
          <w:rFonts w:ascii="Arial" w:hAnsi="Arial" w:cs="Arial"/>
          <w:b/>
        </w:rPr>
      </w:pPr>
      <w:r>
        <w:rPr>
          <w:rFonts w:ascii="Arial" w:hAnsi="Arial" w:cs="Arial"/>
          <w:b/>
        </w:rPr>
        <w:t>6</w:t>
      </w:r>
      <w:r w:rsidR="00B44ED6" w:rsidRPr="00E86609">
        <w:rPr>
          <w:rFonts w:ascii="Arial" w:hAnsi="Arial" w:cs="Arial"/>
          <w:b/>
        </w:rPr>
        <w:t xml:space="preserve">.9. </w:t>
      </w:r>
      <w:r w:rsidR="00D34978" w:rsidRPr="00E86609">
        <w:rPr>
          <w:rFonts w:ascii="Arial" w:hAnsi="Arial" w:cs="Arial"/>
          <w:b/>
        </w:rPr>
        <w:t>Szerokość koryta</w:t>
      </w:r>
      <w:bookmarkEnd w:id="91"/>
      <w:bookmarkEnd w:id="92"/>
      <w:bookmarkEnd w:id="93"/>
      <w:r w:rsidR="00D34978" w:rsidRPr="00E86609">
        <w:rPr>
          <w:rFonts w:ascii="Arial" w:hAnsi="Arial" w:cs="Arial"/>
          <w:b/>
        </w:rPr>
        <w:t xml:space="preserve"> </w:t>
      </w:r>
    </w:p>
    <w:p w:rsidR="00D34978" w:rsidRPr="00BC2834" w:rsidRDefault="00D34978" w:rsidP="007A62E4">
      <w:pPr>
        <w:spacing w:after="60"/>
        <w:contextualSpacing/>
        <w:jc w:val="both"/>
      </w:pPr>
      <w:r w:rsidRPr="00BC2834">
        <w:lastRenderedPageBreak/>
        <w:t xml:space="preserve">Szerokość koryta nie może różnić się od szerokości projektowanej o więcej niż +10 cm i -5 cm. </w:t>
      </w:r>
    </w:p>
    <w:p w:rsidR="00BC6608" w:rsidRPr="00B15819" w:rsidRDefault="00BC6608" w:rsidP="007A62E4">
      <w:pPr>
        <w:jc w:val="both"/>
        <w:rPr>
          <w:rFonts w:ascii="Arial" w:hAnsi="Arial" w:cs="Arial"/>
          <w:sz w:val="22"/>
          <w:szCs w:val="22"/>
          <w:u w:val="single"/>
        </w:rPr>
      </w:pPr>
      <w:bookmarkStart w:id="94" w:name="_Toc365846370"/>
      <w:bookmarkStart w:id="95" w:name="_Toc369126637"/>
      <w:bookmarkStart w:id="96" w:name="_Toc369770937"/>
    </w:p>
    <w:p w:rsidR="00D34978" w:rsidRPr="00E86609" w:rsidRDefault="007157EC" w:rsidP="00B44ED6">
      <w:pPr>
        <w:spacing w:after="60" w:line="360" w:lineRule="auto"/>
        <w:contextualSpacing/>
        <w:jc w:val="both"/>
        <w:rPr>
          <w:rFonts w:ascii="Arial" w:hAnsi="Arial" w:cs="Arial"/>
          <w:b/>
        </w:rPr>
      </w:pPr>
      <w:r>
        <w:rPr>
          <w:rFonts w:ascii="Arial" w:hAnsi="Arial" w:cs="Arial"/>
          <w:b/>
        </w:rPr>
        <w:t>6</w:t>
      </w:r>
      <w:r w:rsidR="00B44ED6" w:rsidRPr="00E86609">
        <w:rPr>
          <w:rFonts w:ascii="Arial" w:hAnsi="Arial" w:cs="Arial"/>
          <w:b/>
        </w:rPr>
        <w:t xml:space="preserve">.10. </w:t>
      </w:r>
      <w:r w:rsidR="00D34978" w:rsidRPr="00E86609">
        <w:rPr>
          <w:rFonts w:ascii="Arial" w:hAnsi="Arial" w:cs="Arial"/>
          <w:b/>
        </w:rPr>
        <w:t>Równość koryta</w:t>
      </w:r>
      <w:bookmarkEnd w:id="94"/>
      <w:bookmarkEnd w:id="95"/>
      <w:bookmarkEnd w:id="96"/>
      <w:r w:rsidR="00D34978" w:rsidRPr="00E86609">
        <w:rPr>
          <w:rFonts w:ascii="Arial" w:hAnsi="Arial" w:cs="Arial"/>
          <w:b/>
        </w:rPr>
        <w:t xml:space="preserve"> </w:t>
      </w:r>
    </w:p>
    <w:p w:rsidR="00D34978" w:rsidRPr="00BC2834" w:rsidRDefault="00D34978" w:rsidP="007A62E4">
      <w:pPr>
        <w:spacing w:after="60"/>
        <w:contextualSpacing/>
        <w:jc w:val="both"/>
      </w:pPr>
      <w:r w:rsidRPr="00BC2834">
        <w:t xml:space="preserve">Nierówności podłużne koryta mierzyć 4-metrową łatą zgodnie z normą BN-68/8931-04. </w:t>
      </w:r>
    </w:p>
    <w:p w:rsidR="00D34978" w:rsidRPr="00BC2834" w:rsidRDefault="00D34978" w:rsidP="007A62E4">
      <w:pPr>
        <w:spacing w:after="60"/>
        <w:contextualSpacing/>
        <w:jc w:val="both"/>
      </w:pPr>
      <w:r w:rsidRPr="00BC2834">
        <w:t>Nierówności poprzeczne należy mierzyć 4-metrową łatą.</w:t>
      </w:r>
    </w:p>
    <w:p w:rsidR="00D34978" w:rsidRPr="00BC2834" w:rsidRDefault="00D34978" w:rsidP="007A62E4">
      <w:pPr>
        <w:spacing w:after="60"/>
        <w:contextualSpacing/>
        <w:jc w:val="both"/>
      </w:pPr>
      <w:r w:rsidRPr="00BC2834">
        <w:t xml:space="preserve">Nierówności nie mogą przekraczać 20 mm. </w:t>
      </w:r>
    </w:p>
    <w:p w:rsidR="00343310" w:rsidRDefault="00343310">
      <w:pPr>
        <w:spacing w:after="200" w:line="276" w:lineRule="auto"/>
        <w:jc w:val="both"/>
        <w:rPr>
          <w:rFonts w:ascii="Arial" w:hAnsi="Arial" w:cs="Arial"/>
          <w:sz w:val="22"/>
          <w:szCs w:val="22"/>
          <w:u w:val="single"/>
        </w:rPr>
      </w:pPr>
      <w:bookmarkStart w:id="97" w:name="_Toc365846371"/>
      <w:bookmarkStart w:id="98" w:name="_Toc369126638"/>
      <w:bookmarkStart w:id="99" w:name="_Toc369770938"/>
    </w:p>
    <w:p w:rsidR="00D34978" w:rsidRPr="00E86609" w:rsidRDefault="007157EC" w:rsidP="00B44ED6">
      <w:pPr>
        <w:spacing w:after="60" w:line="360" w:lineRule="auto"/>
        <w:contextualSpacing/>
        <w:jc w:val="both"/>
        <w:rPr>
          <w:rFonts w:ascii="Arial" w:hAnsi="Arial" w:cs="Arial"/>
          <w:b/>
        </w:rPr>
      </w:pPr>
      <w:r>
        <w:rPr>
          <w:rFonts w:ascii="Arial" w:hAnsi="Arial" w:cs="Arial"/>
          <w:b/>
        </w:rPr>
        <w:t>6</w:t>
      </w:r>
      <w:r w:rsidR="00106D91" w:rsidRPr="00E86609">
        <w:rPr>
          <w:rFonts w:ascii="Arial" w:hAnsi="Arial" w:cs="Arial"/>
          <w:b/>
        </w:rPr>
        <w:t>.</w:t>
      </w:r>
      <w:r w:rsidR="00B44ED6" w:rsidRPr="00E86609">
        <w:rPr>
          <w:rFonts w:ascii="Arial" w:hAnsi="Arial" w:cs="Arial"/>
          <w:b/>
        </w:rPr>
        <w:t xml:space="preserve">11. </w:t>
      </w:r>
      <w:r w:rsidR="00D34978" w:rsidRPr="00E86609">
        <w:rPr>
          <w:rFonts w:ascii="Arial" w:hAnsi="Arial" w:cs="Arial"/>
          <w:b/>
        </w:rPr>
        <w:t>Spadki poprzeczne</w:t>
      </w:r>
      <w:bookmarkEnd w:id="97"/>
      <w:bookmarkEnd w:id="98"/>
      <w:bookmarkEnd w:id="99"/>
      <w:r w:rsidR="00D34978" w:rsidRPr="00E86609">
        <w:rPr>
          <w:rFonts w:ascii="Arial" w:hAnsi="Arial" w:cs="Arial"/>
          <w:b/>
        </w:rPr>
        <w:t xml:space="preserve"> </w:t>
      </w:r>
    </w:p>
    <w:p w:rsidR="00D34978" w:rsidRPr="00BC2834" w:rsidRDefault="00D34978" w:rsidP="007A62E4">
      <w:pPr>
        <w:spacing w:after="60"/>
        <w:contextualSpacing/>
        <w:jc w:val="both"/>
      </w:pPr>
      <w:r w:rsidRPr="00BC2834">
        <w:t xml:space="preserve">Spadki poprzeczne koryta muszą być zgodne z dokumentacją projektową z tolerancją 0,5%. </w:t>
      </w:r>
    </w:p>
    <w:p w:rsidR="00D34978" w:rsidRPr="00B15819" w:rsidRDefault="00D34978" w:rsidP="007A62E4">
      <w:pPr>
        <w:jc w:val="both"/>
        <w:rPr>
          <w:rFonts w:ascii="Arial" w:hAnsi="Arial" w:cs="Arial"/>
          <w:sz w:val="22"/>
          <w:szCs w:val="22"/>
          <w:u w:val="single"/>
        </w:rPr>
      </w:pPr>
      <w:bookmarkStart w:id="100" w:name="_Toc365846372"/>
      <w:bookmarkStart w:id="101" w:name="_Toc369126639"/>
      <w:bookmarkStart w:id="102" w:name="_Toc369770939"/>
    </w:p>
    <w:p w:rsidR="00D34978" w:rsidRPr="00E86609" w:rsidRDefault="007157EC" w:rsidP="00B44ED6">
      <w:pPr>
        <w:spacing w:after="60" w:line="360" w:lineRule="auto"/>
        <w:contextualSpacing/>
        <w:jc w:val="both"/>
        <w:rPr>
          <w:rFonts w:ascii="Arial" w:hAnsi="Arial" w:cs="Arial"/>
          <w:b/>
        </w:rPr>
      </w:pPr>
      <w:r>
        <w:rPr>
          <w:rFonts w:ascii="Arial" w:hAnsi="Arial" w:cs="Arial"/>
          <w:b/>
        </w:rPr>
        <w:t>6</w:t>
      </w:r>
      <w:r w:rsidR="00B44ED6" w:rsidRPr="00E86609">
        <w:rPr>
          <w:rFonts w:ascii="Arial" w:hAnsi="Arial" w:cs="Arial"/>
          <w:b/>
        </w:rPr>
        <w:t xml:space="preserve">.12. </w:t>
      </w:r>
      <w:r w:rsidR="00D34978" w:rsidRPr="00E86609">
        <w:rPr>
          <w:rFonts w:ascii="Arial" w:hAnsi="Arial" w:cs="Arial"/>
          <w:b/>
        </w:rPr>
        <w:t>Rzędne wysokościowe</w:t>
      </w:r>
      <w:bookmarkEnd w:id="100"/>
      <w:bookmarkEnd w:id="101"/>
      <w:bookmarkEnd w:id="102"/>
      <w:r w:rsidR="00D34978" w:rsidRPr="00E86609">
        <w:rPr>
          <w:rFonts w:ascii="Arial" w:hAnsi="Arial" w:cs="Arial"/>
          <w:b/>
        </w:rPr>
        <w:t xml:space="preserve"> </w:t>
      </w:r>
    </w:p>
    <w:p w:rsidR="00D34978" w:rsidRPr="00BC2834" w:rsidRDefault="00D34978" w:rsidP="007A62E4">
      <w:pPr>
        <w:spacing w:after="60"/>
        <w:contextualSpacing/>
        <w:jc w:val="both"/>
      </w:pPr>
      <w:r w:rsidRPr="00BC2834">
        <w:t xml:space="preserve">Różnice pomiędzy rzędnymi wysokościowymi koryta i rzędnymi projektowanymi nie mogą przekraczać +1 cm, -2 cm. </w:t>
      </w:r>
    </w:p>
    <w:p w:rsidR="00D34978" w:rsidRPr="00B15819" w:rsidRDefault="00D34978" w:rsidP="007A62E4">
      <w:pPr>
        <w:jc w:val="both"/>
        <w:rPr>
          <w:rFonts w:ascii="Arial" w:hAnsi="Arial" w:cs="Arial"/>
          <w:sz w:val="22"/>
          <w:szCs w:val="22"/>
          <w:u w:val="single"/>
        </w:rPr>
      </w:pPr>
      <w:bookmarkStart w:id="103" w:name="_Toc365846373"/>
      <w:bookmarkStart w:id="104" w:name="_Toc369126640"/>
      <w:bookmarkStart w:id="105" w:name="_Toc369770940"/>
    </w:p>
    <w:p w:rsidR="00D34978" w:rsidRPr="00E86609" w:rsidRDefault="007157EC" w:rsidP="00B44ED6">
      <w:pPr>
        <w:spacing w:after="60" w:line="360" w:lineRule="auto"/>
        <w:contextualSpacing/>
        <w:jc w:val="both"/>
        <w:rPr>
          <w:rFonts w:ascii="Arial" w:hAnsi="Arial" w:cs="Arial"/>
          <w:b/>
        </w:rPr>
      </w:pPr>
      <w:r>
        <w:rPr>
          <w:rFonts w:ascii="Arial" w:hAnsi="Arial" w:cs="Arial"/>
          <w:b/>
        </w:rPr>
        <w:t>6</w:t>
      </w:r>
      <w:r w:rsidR="00B44ED6" w:rsidRPr="00E86609">
        <w:rPr>
          <w:rFonts w:ascii="Arial" w:hAnsi="Arial" w:cs="Arial"/>
          <w:b/>
        </w:rPr>
        <w:t xml:space="preserve">.13. </w:t>
      </w:r>
      <w:r w:rsidR="00D34978" w:rsidRPr="00E86609">
        <w:rPr>
          <w:rFonts w:ascii="Arial" w:hAnsi="Arial" w:cs="Arial"/>
          <w:b/>
        </w:rPr>
        <w:t>Ukształtowanie osi w planie</w:t>
      </w:r>
      <w:bookmarkEnd w:id="103"/>
      <w:bookmarkEnd w:id="104"/>
      <w:bookmarkEnd w:id="105"/>
      <w:r w:rsidR="00D34978" w:rsidRPr="00E86609">
        <w:rPr>
          <w:rFonts w:ascii="Arial" w:hAnsi="Arial" w:cs="Arial"/>
          <w:b/>
        </w:rPr>
        <w:t xml:space="preserve"> </w:t>
      </w:r>
    </w:p>
    <w:p w:rsidR="007A62E4" w:rsidRDefault="00D34978" w:rsidP="007A62E4">
      <w:pPr>
        <w:spacing w:after="60"/>
        <w:contextualSpacing/>
        <w:jc w:val="both"/>
      </w:pPr>
      <w:r w:rsidRPr="00BC2834">
        <w:t>Oś w planie nie może być przesunięta w stosunku do osi projektowanej o więcej niż 3 cm.</w:t>
      </w:r>
    </w:p>
    <w:p w:rsidR="00D34978" w:rsidRPr="00BC2834" w:rsidRDefault="00D34978" w:rsidP="007A62E4">
      <w:pPr>
        <w:spacing w:after="60"/>
        <w:contextualSpacing/>
        <w:jc w:val="both"/>
      </w:pPr>
      <w:r w:rsidRPr="00BC2834">
        <w:t xml:space="preserve"> </w:t>
      </w:r>
    </w:p>
    <w:p w:rsidR="00D34978" w:rsidRPr="00E86609" w:rsidRDefault="007157EC" w:rsidP="00B44ED6">
      <w:pPr>
        <w:spacing w:after="60" w:line="360" w:lineRule="auto"/>
        <w:contextualSpacing/>
        <w:jc w:val="both"/>
        <w:rPr>
          <w:rFonts w:ascii="Arial" w:hAnsi="Arial" w:cs="Arial"/>
          <w:b/>
        </w:rPr>
      </w:pPr>
      <w:bookmarkStart w:id="106" w:name="_Toc365846374"/>
      <w:bookmarkStart w:id="107" w:name="_Toc369126641"/>
      <w:bookmarkStart w:id="108" w:name="_Toc369770941"/>
      <w:r>
        <w:rPr>
          <w:rFonts w:ascii="Arial" w:hAnsi="Arial" w:cs="Arial"/>
          <w:b/>
        </w:rPr>
        <w:t>6</w:t>
      </w:r>
      <w:r w:rsidR="00B44ED6" w:rsidRPr="00E86609">
        <w:rPr>
          <w:rFonts w:ascii="Arial" w:hAnsi="Arial" w:cs="Arial"/>
          <w:b/>
        </w:rPr>
        <w:t xml:space="preserve">.14. </w:t>
      </w:r>
      <w:r w:rsidR="00D34978" w:rsidRPr="00E86609">
        <w:rPr>
          <w:rFonts w:ascii="Arial" w:hAnsi="Arial" w:cs="Arial"/>
          <w:b/>
        </w:rPr>
        <w:t>Zagęszczenie koryta</w:t>
      </w:r>
      <w:bookmarkEnd w:id="106"/>
      <w:bookmarkEnd w:id="107"/>
      <w:bookmarkEnd w:id="108"/>
      <w:r w:rsidR="00D34978" w:rsidRPr="00E86609">
        <w:rPr>
          <w:rFonts w:ascii="Arial" w:hAnsi="Arial" w:cs="Arial"/>
          <w:b/>
        </w:rPr>
        <w:t xml:space="preserve"> </w:t>
      </w:r>
    </w:p>
    <w:p w:rsidR="00D34978" w:rsidRPr="00BC2834" w:rsidRDefault="00D34978" w:rsidP="007A62E4">
      <w:pPr>
        <w:spacing w:after="60"/>
        <w:contextualSpacing/>
        <w:jc w:val="both"/>
      </w:pPr>
      <w:r w:rsidRPr="00BC2834">
        <w:t xml:space="preserve">Wskaźnik zagęszczenia koryta określony według BN-77/8931-12 nie może być mniejszy niż 1,0. </w:t>
      </w:r>
    </w:p>
    <w:p w:rsidR="00D34978" w:rsidRPr="00BC2834" w:rsidRDefault="00D34978" w:rsidP="007A62E4">
      <w:pPr>
        <w:spacing w:after="60"/>
        <w:contextualSpacing/>
        <w:jc w:val="both"/>
      </w:pPr>
      <w:r w:rsidRPr="00BC2834">
        <w:t xml:space="preserve">Wilgotność w czasie zagęszczania należy badać według PN-B-06714-17. Wilgotność gruntu podłoża musi być równa wilgotności optymalnej z tolerancją od –20 % do + 10 %. </w:t>
      </w:r>
    </w:p>
    <w:p w:rsidR="00D34978" w:rsidRPr="007C5DD2" w:rsidRDefault="00D34978" w:rsidP="007A62E4">
      <w:pPr>
        <w:jc w:val="both"/>
        <w:rPr>
          <w:rFonts w:ascii="Arial" w:hAnsi="Arial" w:cs="Arial"/>
          <w:sz w:val="22"/>
          <w:szCs w:val="22"/>
          <w:u w:val="single"/>
        </w:rPr>
      </w:pPr>
      <w:bookmarkStart w:id="109" w:name="_Toc365846378"/>
      <w:bookmarkStart w:id="110" w:name="_Toc369126645"/>
      <w:bookmarkStart w:id="111" w:name="_Toc369770942"/>
    </w:p>
    <w:p w:rsidR="007157EC" w:rsidRPr="006322FC" w:rsidRDefault="007157EC" w:rsidP="007157EC">
      <w:pPr>
        <w:spacing w:after="120"/>
        <w:jc w:val="both"/>
        <w:rPr>
          <w:rFonts w:ascii="Arial" w:hAnsi="Arial" w:cs="Arial"/>
          <w:b/>
        </w:rPr>
      </w:pPr>
      <w:r>
        <w:rPr>
          <w:rFonts w:ascii="Arial" w:hAnsi="Arial" w:cs="Arial"/>
          <w:b/>
        </w:rPr>
        <w:t>6</w:t>
      </w:r>
      <w:r w:rsidRPr="006322FC">
        <w:rPr>
          <w:rFonts w:ascii="Arial" w:hAnsi="Arial" w:cs="Arial"/>
          <w:b/>
        </w:rPr>
        <w:t>.</w:t>
      </w:r>
      <w:r>
        <w:rPr>
          <w:rFonts w:ascii="Arial" w:hAnsi="Arial" w:cs="Arial"/>
          <w:b/>
        </w:rPr>
        <w:t>15</w:t>
      </w:r>
      <w:r w:rsidRPr="006322FC">
        <w:rPr>
          <w:rFonts w:ascii="Arial" w:hAnsi="Arial" w:cs="Arial"/>
          <w:b/>
        </w:rPr>
        <w:t xml:space="preserve">. Obmiar robót </w:t>
      </w:r>
    </w:p>
    <w:p w:rsidR="007157EC" w:rsidRDefault="007157EC" w:rsidP="007157EC">
      <w:pPr>
        <w:autoSpaceDE w:val="0"/>
        <w:autoSpaceDN w:val="0"/>
        <w:adjustRightInd w:val="0"/>
      </w:pPr>
      <w:r w:rsidRPr="002264AC">
        <w:t>Jednostki obmiarowe należy przyjmować zgodnie z kosztorysem.</w:t>
      </w:r>
    </w:p>
    <w:p w:rsidR="007157EC" w:rsidRPr="00BA6670" w:rsidRDefault="007157EC" w:rsidP="007157EC">
      <w:pPr>
        <w:autoSpaceDE w:val="0"/>
        <w:autoSpaceDN w:val="0"/>
        <w:adjustRightInd w:val="0"/>
      </w:pPr>
    </w:p>
    <w:p w:rsidR="007157EC" w:rsidRPr="006322FC" w:rsidRDefault="007157EC" w:rsidP="007157EC">
      <w:pPr>
        <w:spacing w:after="120"/>
        <w:jc w:val="both"/>
        <w:rPr>
          <w:rFonts w:ascii="Arial" w:hAnsi="Arial" w:cs="Arial"/>
          <w:b/>
        </w:rPr>
      </w:pPr>
      <w:r>
        <w:rPr>
          <w:rFonts w:ascii="Arial" w:hAnsi="Arial" w:cs="Arial"/>
          <w:b/>
        </w:rPr>
        <w:t>6</w:t>
      </w:r>
      <w:r w:rsidRPr="006322FC">
        <w:rPr>
          <w:rFonts w:ascii="Arial" w:hAnsi="Arial" w:cs="Arial"/>
          <w:b/>
        </w:rPr>
        <w:t>.1</w:t>
      </w:r>
      <w:r>
        <w:rPr>
          <w:rFonts w:ascii="Arial" w:hAnsi="Arial" w:cs="Arial"/>
          <w:b/>
        </w:rPr>
        <w:t>6</w:t>
      </w:r>
      <w:r w:rsidRPr="006322FC">
        <w:rPr>
          <w:rFonts w:ascii="Arial" w:hAnsi="Arial" w:cs="Arial"/>
          <w:b/>
        </w:rPr>
        <w:t xml:space="preserve">. Podstawa płatności </w:t>
      </w:r>
    </w:p>
    <w:p w:rsidR="007157EC" w:rsidRPr="006322FC" w:rsidRDefault="007157EC" w:rsidP="007157EC">
      <w:pPr>
        <w:autoSpaceDE w:val="0"/>
        <w:autoSpaceDN w:val="0"/>
        <w:adjustRightInd w:val="0"/>
      </w:pPr>
      <w:r w:rsidRPr="006322FC">
        <w:t>Ogólne wymagania dotyczące płatności podano w ST „Wymagania ogólne”.</w:t>
      </w:r>
      <w:r>
        <w:t xml:space="preserve"> </w:t>
      </w:r>
      <w:r w:rsidRPr="006322FC">
        <w:t>Płatność za jednostkę obmiarową roboty należy przyjmować zgodnie z</w:t>
      </w:r>
      <w:r>
        <w:t xml:space="preserve"> </w:t>
      </w:r>
      <w:r w:rsidRPr="006322FC">
        <w:t xml:space="preserve">postanowieniami Kontraktu, </w:t>
      </w:r>
    </w:p>
    <w:p w:rsidR="007157EC" w:rsidRDefault="007157EC" w:rsidP="00B44ED6">
      <w:pPr>
        <w:spacing w:after="60" w:line="360" w:lineRule="auto"/>
        <w:contextualSpacing/>
        <w:jc w:val="both"/>
        <w:rPr>
          <w:rFonts w:ascii="Arial" w:hAnsi="Arial" w:cs="Arial"/>
          <w:b/>
        </w:rPr>
      </w:pPr>
    </w:p>
    <w:p w:rsidR="00D34978" w:rsidRPr="00E86609" w:rsidRDefault="007157EC" w:rsidP="00B44ED6">
      <w:pPr>
        <w:spacing w:after="60" w:line="360" w:lineRule="auto"/>
        <w:contextualSpacing/>
        <w:jc w:val="both"/>
        <w:rPr>
          <w:rFonts w:ascii="Arial" w:hAnsi="Arial" w:cs="Arial"/>
          <w:b/>
        </w:rPr>
      </w:pPr>
      <w:r>
        <w:rPr>
          <w:rFonts w:ascii="Arial" w:hAnsi="Arial" w:cs="Arial"/>
          <w:b/>
        </w:rPr>
        <w:t>6</w:t>
      </w:r>
      <w:r w:rsidR="00B44ED6" w:rsidRPr="00E86609">
        <w:rPr>
          <w:rFonts w:ascii="Arial" w:hAnsi="Arial" w:cs="Arial"/>
          <w:b/>
        </w:rPr>
        <w:t>.1</w:t>
      </w:r>
      <w:r>
        <w:rPr>
          <w:rFonts w:ascii="Arial" w:hAnsi="Arial" w:cs="Arial"/>
          <w:b/>
        </w:rPr>
        <w:t>7</w:t>
      </w:r>
      <w:r w:rsidR="00B44ED6" w:rsidRPr="00E86609">
        <w:rPr>
          <w:rFonts w:ascii="Arial" w:hAnsi="Arial" w:cs="Arial"/>
          <w:b/>
        </w:rPr>
        <w:t xml:space="preserve">. </w:t>
      </w:r>
      <w:r w:rsidR="00D34978" w:rsidRPr="00E86609">
        <w:rPr>
          <w:rFonts w:ascii="Arial" w:hAnsi="Arial" w:cs="Arial"/>
          <w:b/>
        </w:rPr>
        <w:t>Zbiór norm i przepisów</w:t>
      </w:r>
      <w:bookmarkEnd w:id="109"/>
      <w:bookmarkEnd w:id="110"/>
      <w:bookmarkEnd w:id="111"/>
      <w:r w:rsidR="00D34978" w:rsidRPr="00E86609">
        <w:rPr>
          <w:rFonts w:ascii="Arial" w:hAnsi="Arial" w:cs="Arial"/>
          <w:b/>
        </w:rPr>
        <w:t xml:space="preserve"> </w:t>
      </w:r>
    </w:p>
    <w:p w:rsidR="00D34978" w:rsidRPr="00B15819" w:rsidRDefault="00D34978" w:rsidP="007A62E4">
      <w:pPr>
        <w:pStyle w:val="Akapitzlist"/>
        <w:numPr>
          <w:ilvl w:val="0"/>
          <w:numId w:val="3"/>
        </w:numPr>
        <w:ind w:left="851" w:hanging="567"/>
        <w:contextualSpacing w:val="0"/>
        <w:jc w:val="both"/>
      </w:pPr>
      <w:r w:rsidRPr="00B15819">
        <w:t>PN-B-02480 - Grunty budowlane. Określenia. Symbole. Podział i opis gruntów</w:t>
      </w:r>
      <w:r w:rsidR="00B15819">
        <w:t>,</w:t>
      </w:r>
    </w:p>
    <w:p w:rsidR="00D34978" w:rsidRPr="00B15819" w:rsidRDefault="00D34978" w:rsidP="007A62E4">
      <w:pPr>
        <w:pStyle w:val="Akapitzlist"/>
        <w:numPr>
          <w:ilvl w:val="0"/>
          <w:numId w:val="3"/>
        </w:numPr>
        <w:ind w:left="851" w:hanging="567"/>
        <w:contextualSpacing w:val="0"/>
        <w:jc w:val="both"/>
      </w:pPr>
      <w:r w:rsidRPr="00B15819">
        <w:t>PN-B-04481 - Grunty budowlane. Badania próbek gruntów</w:t>
      </w:r>
      <w:r w:rsidR="00B15819">
        <w:t>,</w:t>
      </w:r>
    </w:p>
    <w:p w:rsidR="00D34978" w:rsidRPr="00B15819" w:rsidRDefault="00D34978" w:rsidP="007A62E4">
      <w:pPr>
        <w:pStyle w:val="Akapitzlist"/>
        <w:numPr>
          <w:ilvl w:val="0"/>
          <w:numId w:val="3"/>
        </w:numPr>
        <w:ind w:left="851" w:hanging="567"/>
        <w:contextualSpacing w:val="0"/>
        <w:jc w:val="both"/>
      </w:pPr>
      <w:r w:rsidRPr="00B15819">
        <w:t>PN-B-04493 - Grunty budowlane. Oznaczanie kapilarności biernej</w:t>
      </w:r>
      <w:r w:rsidR="00B15819">
        <w:t>,</w:t>
      </w:r>
    </w:p>
    <w:p w:rsidR="00D34978" w:rsidRPr="00B15819" w:rsidRDefault="00D34978" w:rsidP="007A62E4">
      <w:pPr>
        <w:pStyle w:val="Akapitzlist"/>
        <w:numPr>
          <w:ilvl w:val="0"/>
          <w:numId w:val="3"/>
        </w:numPr>
        <w:ind w:left="851" w:hanging="567"/>
        <w:contextualSpacing w:val="0"/>
        <w:jc w:val="both"/>
      </w:pPr>
      <w:r w:rsidRPr="00B15819">
        <w:t>PN-S-02205 - Drogi samochodowe. Roboty ziemne. Wymagania i badania</w:t>
      </w:r>
      <w:r w:rsidR="00B15819">
        <w:t>,</w:t>
      </w:r>
    </w:p>
    <w:p w:rsidR="00D34978" w:rsidRPr="00B15819" w:rsidRDefault="00D34978" w:rsidP="007A62E4">
      <w:pPr>
        <w:pStyle w:val="Akapitzlist"/>
        <w:numPr>
          <w:ilvl w:val="0"/>
          <w:numId w:val="3"/>
        </w:numPr>
        <w:ind w:left="851" w:hanging="567"/>
        <w:contextualSpacing w:val="0"/>
        <w:jc w:val="both"/>
      </w:pPr>
      <w:r w:rsidRPr="00B15819">
        <w:t>BN-64/8931-01 - Drogi samochodowe. Oznaczenie wskaźnika piaskowego</w:t>
      </w:r>
      <w:r w:rsidR="00B15819">
        <w:t>,</w:t>
      </w:r>
    </w:p>
    <w:p w:rsidR="00D34978" w:rsidRPr="00B15819" w:rsidRDefault="00D34978" w:rsidP="007A62E4">
      <w:pPr>
        <w:pStyle w:val="Akapitzlist"/>
        <w:numPr>
          <w:ilvl w:val="0"/>
          <w:numId w:val="3"/>
        </w:numPr>
        <w:ind w:left="851" w:hanging="567"/>
        <w:contextualSpacing w:val="0"/>
        <w:jc w:val="both"/>
      </w:pPr>
      <w:r w:rsidRPr="00B15819">
        <w:t>BN-77/8931-12 - Oznaczenie wskaźnika zagęszczenia gruntu</w:t>
      </w:r>
      <w:r w:rsidR="00B15819">
        <w:t>,</w:t>
      </w:r>
    </w:p>
    <w:p w:rsidR="00D34978" w:rsidRDefault="00D34978" w:rsidP="007A62E4">
      <w:pPr>
        <w:pStyle w:val="Akapitzlist"/>
        <w:numPr>
          <w:ilvl w:val="0"/>
          <w:numId w:val="3"/>
        </w:numPr>
        <w:spacing w:after="120"/>
        <w:ind w:left="851" w:hanging="567"/>
        <w:contextualSpacing w:val="0"/>
        <w:jc w:val="both"/>
      </w:pPr>
      <w:r w:rsidRPr="00B15819">
        <w:t>PN-/B-06714-17 - Kruszywa mineralne. Badania. Oznaczanie wilgotności</w:t>
      </w:r>
      <w:r w:rsidR="00B15819">
        <w:t>.</w:t>
      </w:r>
    </w:p>
    <w:p w:rsidR="00343310" w:rsidRDefault="00343310" w:rsidP="007A62E4">
      <w:pPr>
        <w:jc w:val="both"/>
        <w:rPr>
          <w:bCs/>
          <w:color w:val="000000"/>
          <w:shd w:val="clear" w:color="auto" w:fill="FFFFFF"/>
        </w:rPr>
      </w:pPr>
    </w:p>
    <w:p w:rsidR="00343310" w:rsidRDefault="00343310" w:rsidP="00343310">
      <w:pPr>
        <w:jc w:val="both"/>
      </w:pPr>
      <w:r>
        <w:rPr>
          <w:b/>
        </w:rPr>
        <w:t xml:space="preserve">Gdziekolwiek w niniejszym opracowaniu przywołane są konkretne normy lub przepisy, które spełniać mają materiały, wyposażenie, sprzęt i inne dostarczone </w:t>
      </w:r>
      <w:r>
        <w:rPr>
          <w:b/>
        </w:rPr>
        <w:lastRenderedPageBreak/>
        <w:t xml:space="preserve">towary, oraz wykonane i zbadane roboty, będą obowiązywać postanowienia najnowszego wydania lub poprawionego wydania przywołanych norm i przepisów, o ile nie postanowiono inaczej. </w:t>
      </w:r>
      <w:r>
        <w:t>W przypadku, gdy przywołane normy i przepisy są normami państwowymi lub obowiązują w konkretnym kraju lub regionie, mogą być również stosowane inne odpowiednie normy zapewniające zasadniczo równy lub wyższy poziom wykonania niż przywołane normy lub przepisy, pod warunkiem ich uprzedniego sprawdzenia i pisemnego zatwierdzenia przez Zamawiającego.</w:t>
      </w:r>
    </w:p>
    <w:p w:rsidR="00343310" w:rsidRDefault="00343310" w:rsidP="00343310">
      <w:pPr>
        <w:jc w:val="both"/>
      </w:pPr>
      <w:r>
        <w:t>Różnice pomiędzy przywołanymi normami, a ich proponowanymi zamiennikami muszą być dokładnie opisane przez Wykonawcę i przedłożone Zamawiającemu, co najmniej na 28 dni przed datą oczekiwanego przez Wykonawcę zatwierdzenia ich przez Zamawiającego. W przypadku, kiedy Zamawiający stwierdzi, że zaproponowane zmiany nie zapewniają zasadniczo równego lub wyższego poziomu wykonania Wykonawca zastosuje się do norm przywołanych w dokumentach.</w:t>
      </w:r>
    </w:p>
    <w:p w:rsidR="00343310" w:rsidRDefault="00343310" w:rsidP="00343310">
      <w:pPr>
        <w:jc w:val="both"/>
        <w:rPr>
          <w:b/>
        </w:rPr>
      </w:pPr>
      <w:r>
        <w:t xml:space="preserve">Ponadto należ zwrócić uwagę na fakt iż w normalizacji, u której podstaw leży dobrowolne stosowanie normy, </w:t>
      </w:r>
      <w:r>
        <w:rPr>
          <w:b/>
        </w:rPr>
        <w:t>wycofanie normy oznacza jedynie wyłączenie jej ze zbioru norm aktualnych ze względu na dezaktualizację jej treści.</w:t>
      </w:r>
    </w:p>
    <w:p w:rsidR="00343310" w:rsidRDefault="00343310" w:rsidP="00343310">
      <w:pPr>
        <w:jc w:val="both"/>
      </w:pPr>
      <w:r>
        <w:rPr>
          <w:b/>
        </w:rPr>
        <w:t xml:space="preserve">Wycofania normy nie można utożsamiać z unieważnieniem normy, </w:t>
      </w:r>
      <w:r>
        <w:t>które było działaniem właściwym jedynie dla poprzedniego systemu normalizacji.</w:t>
      </w:r>
    </w:p>
    <w:p w:rsidR="00343310" w:rsidRDefault="00343310" w:rsidP="007A62E4">
      <w:pPr>
        <w:jc w:val="both"/>
        <w:rPr>
          <w:bCs/>
          <w:color w:val="000000"/>
          <w:shd w:val="clear" w:color="auto" w:fill="FFFFFF"/>
        </w:rPr>
      </w:pPr>
    </w:p>
    <w:p w:rsidR="00F268A6" w:rsidRPr="00E86609" w:rsidRDefault="00F268A6" w:rsidP="000F1048">
      <w:pPr>
        <w:pStyle w:val="Nagwek2"/>
        <w:keepNext/>
        <w:numPr>
          <w:ilvl w:val="2"/>
          <w:numId w:val="1"/>
        </w:numPr>
        <w:tabs>
          <w:tab w:val="left" w:pos="1287"/>
        </w:tabs>
        <w:spacing w:after="240" w:line="360" w:lineRule="auto"/>
        <w:rPr>
          <w:rFonts w:ascii="Arial" w:hAnsi="Arial" w:cs="Arial"/>
          <w:b/>
          <w:sz w:val="24"/>
          <w:szCs w:val="24"/>
        </w:rPr>
      </w:pPr>
      <w:bookmarkStart w:id="112" w:name="_Toc97344186"/>
      <w:bookmarkStart w:id="113" w:name="_Toc76210078"/>
      <w:r w:rsidRPr="00E86609">
        <w:rPr>
          <w:rFonts w:ascii="Arial" w:hAnsi="Arial" w:cs="Arial"/>
          <w:b/>
          <w:sz w:val="24"/>
          <w:szCs w:val="24"/>
        </w:rPr>
        <w:t xml:space="preserve">Warstwa </w:t>
      </w:r>
      <w:r w:rsidR="00575721" w:rsidRPr="00E86609">
        <w:rPr>
          <w:rFonts w:ascii="Arial" w:hAnsi="Arial" w:cs="Arial"/>
          <w:b/>
          <w:sz w:val="24"/>
          <w:szCs w:val="24"/>
        </w:rPr>
        <w:t>z gruntu stabilizowanego cementem</w:t>
      </w:r>
      <w:r w:rsidRPr="00E86609">
        <w:rPr>
          <w:rFonts w:ascii="Arial" w:hAnsi="Arial" w:cs="Arial"/>
          <w:b/>
          <w:sz w:val="24"/>
          <w:szCs w:val="24"/>
        </w:rPr>
        <w:t>.</w:t>
      </w:r>
      <w:bookmarkEnd w:id="112"/>
      <w:bookmarkEnd w:id="113"/>
    </w:p>
    <w:p w:rsidR="00F6232A" w:rsidRPr="00E86609" w:rsidRDefault="007157EC" w:rsidP="00E83EA5">
      <w:pPr>
        <w:spacing w:after="60" w:line="360" w:lineRule="auto"/>
        <w:contextualSpacing/>
        <w:jc w:val="both"/>
        <w:rPr>
          <w:rFonts w:ascii="Arial" w:hAnsi="Arial" w:cs="Arial"/>
          <w:b/>
        </w:rPr>
      </w:pPr>
      <w:r>
        <w:rPr>
          <w:rFonts w:ascii="Arial" w:hAnsi="Arial" w:cs="Arial"/>
          <w:b/>
        </w:rPr>
        <w:t>7</w:t>
      </w:r>
      <w:r w:rsidR="00E3108C" w:rsidRPr="00E86609">
        <w:rPr>
          <w:rFonts w:ascii="Arial" w:hAnsi="Arial" w:cs="Arial"/>
          <w:b/>
        </w:rPr>
        <w:t xml:space="preserve">.1. </w:t>
      </w:r>
      <w:r w:rsidR="00F6232A" w:rsidRPr="00E86609">
        <w:rPr>
          <w:rFonts w:ascii="Arial" w:hAnsi="Arial" w:cs="Arial"/>
          <w:b/>
        </w:rPr>
        <w:t xml:space="preserve">Przedmiot </w:t>
      </w:r>
      <w:r w:rsidR="003D25E7" w:rsidRPr="00E86609">
        <w:rPr>
          <w:rFonts w:ascii="Arial" w:hAnsi="Arial" w:cs="Arial"/>
          <w:b/>
        </w:rPr>
        <w:t xml:space="preserve">Specyfikacji </w:t>
      </w:r>
      <w:r w:rsidR="00F6232A" w:rsidRPr="00E86609">
        <w:rPr>
          <w:rFonts w:ascii="Arial" w:hAnsi="Arial" w:cs="Arial"/>
          <w:b/>
        </w:rPr>
        <w:t xml:space="preserve"> </w:t>
      </w:r>
    </w:p>
    <w:p w:rsidR="00E6414B" w:rsidRPr="00E6414B" w:rsidRDefault="00F6232A" w:rsidP="00E6414B">
      <w:pPr>
        <w:spacing w:after="60"/>
        <w:jc w:val="both"/>
        <w:rPr>
          <w:i/>
        </w:rPr>
      </w:pPr>
      <w:r w:rsidRPr="00BC2834">
        <w:t xml:space="preserve">Przedmiotem niniejszej </w:t>
      </w:r>
      <w:r w:rsidR="003D25E7" w:rsidRPr="00BC2834">
        <w:t xml:space="preserve">Specyfikacji </w:t>
      </w:r>
      <w:r w:rsidR="00460EB6" w:rsidRPr="00BC2834">
        <w:t xml:space="preserve"> są wymagania dotyczące wykonania i odbioru robót związanych z wykonywaniem</w:t>
      </w:r>
      <w:r w:rsidR="00F53BAB" w:rsidRPr="00BC2834">
        <w:t xml:space="preserve"> warstwy gruntu stabilizowanego cementem </w:t>
      </w:r>
      <w:proofErr w:type="spellStart"/>
      <w:r w:rsidR="00F53BAB" w:rsidRPr="007157EC">
        <w:t>Rm</w:t>
      </w:r>
      <w:proofErr w:type="spellEnd"/>
      <w:r w:rsidR="00F53BAB" w:rsidRPr="007157EC">
        <w:t xml:space="preserve">=2,5 </w:t>
      </w:r>
      <w:proofErr w:type="spellStart"/>
      <w:r w:rsidR="00F53BAB" w:rsidRPr="007157EC">
        <w:t>MPa</w:t>
      </w:r>
      <w:proofErr w:type="spellEnd"/>
      <w:r w:rsidR="00F53BAB" w:rsidRPr="007157EC">
        <w:t xml:space="preserve"> o grubości 25 cm </w:t>
      </w:r>
      <w:r w:rsidR="003A3530" w:rsidRPr="007157EC">
        <w:t xml:space="preserve">podczas budowy drogi wewnętrznej i manewrowej </w:t>
      </w:r>
      <w:r w:rsidR="00460EB6" w:rsidRPr="007157EC">
        <w:t>w ram</w:t>
      </w:r>
      <w:r w:rsidR="00107E15" w:rsidRPr="007157EC">
        <w:t>ach</w:t>
      </w:r>
      <w:r w:rsidRPr="00BC2834">
        <w:t xml:space="preserve"> inwestycji pn: </w:t>
      </w:r>
      <w:r w:rsidR="00E6414B" w:rsidRPr="00E6414B">
        <w:t>„</w:t>
      </w:r>
      <w:r w:rsidR="00E6414B" w:rsidRPr="00E6414B">
        <w:rPr>
          <w:i/>
        </w:rPr>
        <w:t>Przebudowa i rozbudowa węzła przeróbki osadów na terenie oczyszczalni ścieków w Redlicy, gm. Dobra”</w:t>
      </w:r>
      <w:r w:rsidR="00503D18">
        <w:rPr>
          <w:i/>
        </w:rPr>
        <w:t xml:space="preserve"> ETAP I </w:t>
      </w:r>
      <w:proofErr w:type="spellStart"/>
      <w:r w:rsidR="00503D18">
        <w:rPr>
          <w:i/>
        </w:rPr>
        <w:t>i</w:t>
      </w:r>
      <w:proofErr w:type="spellEnd"/>
      <w:r w:rsidR="00503D18">
        <w:rPr>
          <w:i/>
        </w:rPr>
        <w:t xml:space="preserve"> II</w:t>
      </w:r>
    </w:p>
    <w:p w:rsidR="00F6232A" w:rsidRPr="00BC2834" w:rsidRDefault="00F6232A" w:rsidP="007A62E4">
      <w:pPr>
        <w:spacing w:after="60"/>
        <w:contextualSpacing/>
        <w:jc w:val="both"/>
      </w:pPr>
    </w:p>
    <w:p w:rsidR="00E13863" w:rsidRPr="00E86609" w:rsidRDefault="00E13863" w:rsidP="007A62E4">
      <w:pPr>
        <w:tabs>
          <w:tab w:val="right" w:leader="dot" w:pos="-1985"/>
          <w:tab w:val="left" w:pos="426"/>
          <w:tab w:val="right" w:leader="dot" w:pos="8505"/>
        </w:tabs>
        <w:overflowPunct w:val="0"/>
        <w:autoSpaceDE w:val="0"/>
        <w:autoSpaceDN w:val="0"/>
        <w:adjustRightInd w:val="0"/>
        <w:jc w:val="both"/>
        <w:rPr>
          <w:rFonts w:ascii="Arial" w:hAnsi="Arial" w:cs="Arial"/>
          <w:sz w:val="22"/>
          <w:szCs w:val="22"/>
        </w:rPr>
      </w:pPr>
    </w:p>
    <w:p w:rsidR="00D47C4F" w:rsidRPr="00E86609" w:rsidRDefault="007157EC" w:rsidP="00E3108C">
      <w:pPr>
        <w:spacing w:after="60" w:line="360" w:lineRule="auto"/>
        <w:contextualSpacing/>
        <w:jc w:val="both"/>
        <w:rPr>
          <w:rFonts w:ascii="Arial" w:hAnsi="Arial" w:cs="Arial"/>
          <w:b/>
        </w:rPr>
      </w:pPr>
      <w:r>
        <w:rPr>
          <w:rFonts w:ascii="Arial" w:hAnsi="Arial" w:cs="Arial"/>
          <w:b/>
        </w:rPr>
        <w:t>7</w:t>
      </w:r>
      <w:r w:rsidR="00E3108C" w:rsidRPr="00E86609">
        <w:rPr>
          <w:rFonts w:ascii="Arial" w:hAnsi="Arial" w:cs="Arial"/>
          <w:b/>
        </w:rPr>
        <w:t xml:space="preserve">.2. </w:t>
      </w:r>
      <w:r w:rsidR="00D47C4F" w:rsidRPr="00E86609">
        <w:rPr>
          <w:rFonts w:ascii="Arial" w:hAnsi="Arial" w:cs="Arial"/>
          <w:b/>
        </w:rPr>
        <w:t xml:space="preserve">Materiały </w:t>
      </w:r>
    </w:p>
    <w:p w:rsidR="00F53BAB" w:rsidRPr="00E86609" w:rsidRDefault="00F53BAB" w:rsidP="007A62E4">
      <w:pPr>
        <w:tabs>
          <w:tab w:val="right" w:leader="dot" w:pos="-1985"/>
          <w:tab w:val="left" w:pos="426"/>
          <w:tab w:val="right" w:leader="dot" w:pos="8505"/>
        </w:tabs>
        <w:overflowPunct w:val="0"/>
        <w:autoSpaceDE w:val="0"/>
        <w:autoSpaceDN w:val="0"/>
        <w:adjustRightInd w:val="0"/>
        <w:jc w:val="both"/>
        <w:rPr>
          <w:rFonts w:ascii="Arial" w:hAnsi="Arial" w:cs="Arial"/>
          <w:sz w:val="22"/>
          <w:szCs w:val="22"/>
        </w:rPr>
      </w:pPr>
    </w:p>
    <w:p w:rsidR="00F53BAB" w:rsidRPr="00E86609" w:rsidRDefault="00F53BAB" w:rsidP="007A62E4">
      <w:pPr>
        <w:tabs>
          <w:tab w:val="right" w:leader="dot" w:pos="-1985"/>
          <w:tab w:val="left" w:pos="426"/>
          <w:tab w:val="right" w:leader="dot" w:pos="8505"/>
        </w:tabs>
        <w:overflowPunct w:val="0"/>
        <w:autoSpaceDE w:val="0"/>
        <w:autoSpaceDN w:val="0"/>
        <w:adjustRightInd w:val="0"/>
        <w:jc w:val="both"/>
        <w:rPr>
          <w:rFonts w:ascii="Arial" w:hAnsi="Arial" w:cs="Arial"/>
          <w:b/>
          <w:sz w:val="22"/>
          <w:szCs w:val="22"/>
        </w:rPr>
      </w:pPr>
      <w:r w:rsidRPr="00E86609">
        <w:rPr>
          <w:rFonts w:ascii="Arial" w:hAnsi="Arial" w:cs="Arial"/>
          <w:b/>
          <w:sz w:val="22"/>
          <w:szCs w:val="22"/>
        </w:rPr>
        <w:t>Cement</w:t>
      </w:r>
    </w:p>
    <w:p w:rsidR="00F53BAB" w:rsidRDefault="00F53BAB" w:rsidP="007A62E4">
      <w:pPr>
        <w:spacing w:after="60"/>
        <w:contextualSpacing/>
        <w:jc w:val="both"/>
      </w:pPr>
      <w:r w:rsidRPr="00BC2834">
        <w:t xml:space="preserve">Do stabilizacji gruntu i kruszywa należy stosować cement klasy 32,5 wg PN-EN-197-1 i wg zaleceń Inżyniera wydanych w oparciu o badania laboratoryjne. Wymagania dla cementu przedstawiono w tablicy 1. </w:t>
      </w:r>
    </w:p>
    <w:p w:rsidR="00B15819" w:rsidRPr="00BC2834" w:rsidRDefault="00B15819" w:rsidP="007A62E4">
      <w:pPr>
        <w:spacing w:after="60"/>
        <w:contextualSpacing/>
        <w:jc w:val="both"/>
      </w:pPr>
    </w:p>
    <w:p w:rsidR="00F53BAB" w:rsidRPr="00BC2834" w:rsidRDefault="00F53BAB" w:rsidP="007A62E4">
      <w:pPr>
        <w:spacing w:after="60"/>
        <w:contextualSpacing/>
        <w:jc w:val="both"/>
      </w:pPr>
      <w:r w:rsidRPr="00BC2834">
        <w:t>Tablica 1. Wymagania dla cementu do stabilizacji (niepełny zakres badań), wg PN-EN-197-1.</w:t>
      </w:r>
    </w:p>
    <w:p w:rsidR="00F53BAB" w:rsidRPr="00B15819" w:rsidRDefault="00F53BAB" w:rsidP="00B15819">
      <w:pPr>
        <w:spacing w:after="60" w:line="276" w:lineRule="auto"/>
        <w:contextualSpacing/>
        <w:jc w:val="both"/>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96"/>
        <w:gridCol w:w="5244"/>
        <w:gridCol w:w="1770"/>
      </w:tblGrid>
      <w:tr w:rsidR="00F53BAB" w:rsidRPr="00B15819" w:rsidTr="00B15819">
        <w:trPr>
          <w:cantSplit/>
          <w:trHeight w:val="225"/>
          <w:jc w:val="center"/>
        </w:trPr>
        <w:tc>
          <w:tcPr>
            <w:tcW w:w="496" w:type="dxa"/>
            <w:vMerge w:val="restart"/>
            <w:tcBorders>
              <w:top w:val="single" w:sz="6" w:space="0" w:color="auto"/>
              <w:left w:val="single" w:sz="6" w:space="0" w:color="auto"/>
              <w:bottom w:val="double" w:sz="6" w:space="0" w:color="auto"/>
              <w:right w:val="single" w:sz="6" w:space="0" w:color="auto"/>
            </w:tcBorders>
            <w:vAlign w:val="center"/>
          </w:tcPr>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jc w:val="center"/>
              <w:rPr>
                <w:b/>
              </w:rPr>
            </w:pPr>
            <w:r w:rsidRPr="00B15819">
              <w:rPr>
                <w:b/>
              </w:rPr>
              <w:t>Lp.</w:t>
            </w:r>
          </w:p>
        </w:tc>
        <w:tc>
          <w:tcPr>
            <w:tcW w:w="5244" w:type="dxa"/>
            <w:vMerge w:val="restart"/>
            <w:tcBorders>
              <w:top w:val="single" w:sz="6" w:space="0" w:color="auto"/>
              <w:left w:val="single" w:sz="6" w:space="0" w:color="auto"/>
              <w:bottom w:val="double" w:sz="6" w:space="0" w:color="auto"/>
              <w:right w:val="single" w:sz="6" w:space="0" w:color="auto"/>
            </w:tcBorders>
            <w:vAlign w:val="center"/>
          </w:tcPr>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jc w:val="center"/>
              <w:rPr>
                <w:b/>
              </w:rPr>
            </w:pPr>
            <w:r w:rsidRPr="00B15819">
              <w:rPr>
                <w:b/>
              </w:rPr>
              <w:t>Właściwości</w:t>
            </w:r>
          </w:p>
        </w:tc>
        <w:tc>
          <w:tcPr>
            <w:tcW w:w="1770" w:type="dxa"/>
            <w:tcBorders>
              <w:top w:val="single" w:sz="6" w:space="0" w:color="auto"/>
              <w:left w:val="single" w:sz="6" w:space="0" w:color="auto"/>
              <w:bottom w:val="single" w:sz="4" w:space="0" w:color="auto"/>
              <w:right w:val="single" w:sz="6" w:space="0" w:color="auto"/>
            </w:tcBorders>
            <w:vAlign w:val="center"/>
          </w:tcPr>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jc w:val="center"/>
              <w:rPr>
                <w:b/>
              </w:rPr>
            </w:pPr>
            <w:r w:rsidRPr="00B15819">
              <w:rPr>
                <w:b/>
              </w:rPr>
              <w:t>Klasa cementu</w:t>
            </w:r>
          </w:p>
        </w:tc>
      </w:tr>
      <w:tr w:rsidR="00F53BAB" w:rsidRPr="00B15819" w:rsidTr="00B15819">
        <w:trPr>
          <w:cantSplit/>
          <w:trHeight w:val="225"/>
          <w:jc w:val="center"/>
        </w:trPr>
        <w:tc>
          <w:tcPr>
            <w:tcW w:w="496" w:type="dxa"/>
            <w:vMerge/>
            <w:tcBorders>
              <w:top w:val="single" w:sz="6" w:space="0" w:color="auto"/>
              <w:left w:val="single" w:sz="6" w:space="0" w:color="auto"/>
              <w:bottom w:val="double" w:sz="6" w:space="0" w:color="auto"/>
              <w:right w:val="single" w:sz="6" w:space="0" w:color="auto"/>
            </w:tcBorders>
            <w:vAlign w:val="center"/>
          </w:tcPr>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jc w:val="center"/>
              <w:rPr>
                <w:b/>
              </w:rPr>
            </w:pPr>
          </w:p>
        </w:tc>
        <w:tc>
          <w:tcPr>
            <w:tcW w:w="5244" w:type="dxa"/>
            <w:vMerge/>
            <w:tcBorders>
              <w:top w:val="single" w:sz="6" w:space="0" w:color="auto"/>
              <w:left w:val="single" w:sz="6" w:space="0" w:color="auto"/>
              <w:bottom w:val="double" w:sz="6" w:space="0" w:color="auto"/>
              <w:right w:val="single" w:sz="6" w:space="0" w:color="auto"/>
            </w:tcBorders>
            <w:vAlign w:val="center"/>
          </w:tcPr>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jc w:val="center"/>
              <w:rPr>
                <w:b/>
              </w:rPr>
            </w:pPr>
          </w:p>
        </w:tc>
        <w:tc>
          <w:tcPr>
            <w:tcW w:w="1770" w:type="dxa"/>
            <w:tcBorders>
              <w:top w:val="single" w:sz="4" w:space="0" w:color="auto"/>
              <w:left w:val="single" w:sz="6" w:space="0" w:color="auto"/>
              <w:bottom w:val="double" w:sz="6" w:space="0" w:color="auto"/>
              <w:right w:val="single" w:sz="6" w:space="0" w:color="auto"/>
            </w:tcBorders>
            <w:vAlign w:val="center"/>
          </w:tcPr>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jc w:val="center"/>
              <w:rPr>
                <w:b/>
              </w:rPr>
            </w:pPr>
            <w:r w:rsidRPr="00B15819">
              <w:rPr>
                <w:b/>
              </w:rPr>
              <w:t>32,5</w:t>
            </w:r>
          </w:p>
        </w:tc>
      </w:tr>
      <w:tr w:rsidR="00F53BAB" w:rsidRPr="00B15819" w:rsidTr="00F53BAB">
        <w:trPr>
          <w:trHeight w:val="420"/>
          <w:jc w:val="center"/>
        </w:trPr>
        <w:tc>
          <w:tcPr>
            <w:tcW w:w="496" w:type="dxa"/>
            <w:tcBorders>
              <w:top w:val="nil"/>
              <w:left w:val="single" w:sz="6" w:space="0" w:color="auto"/>
              <w:bottom w:val="nil"/>
              <w:right w:val="single" w:sz="6" w:space="0" w:color="auto"/>
            </w:tcBorders>
          </w:tcPr>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pPr>
            <w:r w:rsidRPr="00B15819">
              <w:t>1</w:t>
            </w:r>
          </w:p>
        </w:tc>
        <w:tc>
          <w:tcPr>
            <w:tcW w:w="5244" w:type="dxa"/>
            <w:tcBorders>
              <w:top w:val="nil"/>
              <w:left w:val="single" w:sz="6" w:space="0" w:color="auto"/>
              <w:bottom w:val="nil"/>
              <w:right w:val="single" w:sz="6" w:space="0" w:color="auto"/>
            </w:tcBorders>
          </w:tcPr>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pPr>
            <w:r w:rsidRPr="00B15819">
              <w:t>Wytrzymałość na ściskanie (</w:t>
            </w:r>
            <w:proofErr w:type="spellStart"/>
            <w:r w:rsidRPr="00B15819">
              <w:t>MPa</w:t>
            </w:r>
            <w:proofErr w:type="spellEnd"/>
            <w:r w:rsidRPr="00B15819">
              <w:t>), po 7 dniach, nie mniej niż:</w:t>
            </w:r>
          </w:p>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pPr>
            <w:r w:rsidRPr="00B15819">
              <w:t>- cement portlandzki bez dodatków</w:t>
            </w:r>
          </w:p>
        </w:tc>
        <w:tc>
          <w:tcPr>
            <w:tcW w:w="1770" w:type="dxa"/>
            <w:tcBorders>
              <w:top w:val="nil"/>
              <w:left w:val="single" w:sz="6" w:space="0" w:color="auto"/>
              <w:bottom w:val="nil"/>
              <w:right w:val="single" w:sz="6" w:space="0" w:color="auto"/>
            </w:tcBorders>
          </w:tcPr>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pPr>
            <w:r w:rsidRPr="00B15819">
              <w:t> </w:t>
            </w:r>
          </w:p>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pPr>
            <w:r w:rsidRPr="00B15819">
              <w:t>16</w:t>
            </w:r>
          </w:p>
        </w:tc>
      </w:tr>
      <w:tr w:rsidR="00F53BAB" w:rsidRPr="00B15819" w:rsidTr="00F53BAB">
        <w:trPr>
          <w:trHeight w:val="130"/>
          <w:jc w:val="center"/>
        </w:trPr>
        <w:tc>
          <w:tcPr>
            <w:tcW w:w="496" w:type="dxa"/>
            <w:tcBorders>
              <w:top w:val="nil"/>
              <w:left w:val="single" w:sz="4" w:space="0" w:color="auto"/>
              <w:bottom w:val="nil"/>
              <w:right w:val="single" w:sz="4" w:space="0" w:color="auto"/>
            </w:tcBorders>
          </w:tcPr>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pPr>
            <w:r w:rsidRPr="00B15819">
              <w:t> </w:t>
            </w:r>
          </w:p>
        </w:tc>
        <w:tc>
          <w:tcPr>
            <w:tcW w:w="5244" w:type="dxa"/>
            <w:tcBorders>
              <w:top w:val="nil"/>
              <w:left w:val="single" w:sz="4" w:space="0" w:color="auto"/>
              <w:bottom w:val="nil"/>
              <w:right w:val="single" w:sz="4" w:space="0" w:color="auto"/>
            </w:tcBorders>
          </w:tcPr>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pPr>
            <w:r w:rsidRPr="00B15819">
              <w:t>- cement hutniczy</w:t>
            </w:r>
          </w:p>
        </w:tc>
        <w:tc>
          <w:tcPr>
            <w:tcW w:w="1770" w:type="dxa"/>
            <w:tcBorders>
              <w:top w:val="nil"/>
              <w:left w:val="single" w:sz="4" w:space="0" w:color="auto"/>
              <w:bottom w:val="nil"/>
              <w:right w:val="single" w:sz="4" w:space="0" w:color="auto"/>
            </w:tcBorders>
          </w:tcPr>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pPr>
            <w:r w:rsidRPr="00B15819">
              <w:t>16</w:t>
            </w:r>
          </w:p>
        </w:tc>
      </w:tr>
      <w:tr w:rsidR="00F53BAB" w:rsidRPr="00B15819" w:rsidTr="00F53BAB">
        <w:trPr>
          <w:trHeight w:val="345"/>
          <w:jc w:val="center"/>
        </w:trPr>
        <w:tc>
          <w:tcPr>
            <w:tcW w:w="496" w:type="dxa"/>
            <w:tcBorders>
              <w:top w:val="nil"/>
              <w:left w:val="single" w:sz="4" w:space="0" w:color="auto"/>
              <w:bottom w:val="single" w:sz="4" w:space="0" w:color="auto"/>
              <w:right w:val="single" w:sz="4" w:space="0" w:color="auto"/>
            </w:tcBorders>
          </w:tcPr>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pPr>
            <w:r w:rsidRPr="00B15819">
              <w:lastRenderedPageBreak/>
              <w:t> </w:t>
            </w:r>
          </w:p>
        </w:tc>
        <w:tc>
          <w:tcPr>
            <w:tcW w:w="5244" w:type="dxa"/>
            <w:tcBorders>
              <w:top w:val="nil"/>
              <w:left w:val="single" w:sz="4" w:space="0" w:color="auto"/>
              <w:bottom w:val="single" w:sz="4" w:space="0" w:color="auto"/>
              <w:right w:val="single" w:sz="4" w:space="0" w:color="auto"/>
            </w:tcBorders>
          </w:tcPr>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pPr>
            <w:r w:rsidRPr="00B15819">
              <w:t>- cement portlandzki z dodatkami</w:t>
            </w:r>
          </w:p>
        </w:tc>
        <w:tc>
          <w:tcPr>
            <w:tcW w:w="1770" w:type="dxa"/>
            <w:tcBorders>
              <w:top w:val="nil"/>
              <w:left w:val="single" w:sz="4" w:space="0" w:color="auto"/>
              <w:bottom w:val="single" w:sz="4" w:space="0" w:color="auto"/>
              <w:right w:val="single" w:sz="4" w:space="0" w:color="auto"/>
            </w:tcBorders>
          </w:tcPr>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pPr>
            <w:r w:rsidRPr="00B15819">
              <w:t>16</w:t>
            </w:r>
          </w:p>
        </w:tc>
      </w:tr>
      <w:tr w:rsidR="00F53BAB" w:rsidRPr="00B15819" w:rsidTr="00F53BAB">
        <w:trPr>
          <w:jc w:val="center"/>
        </w:trPr>
        <w:tc>
          <w:tcPr>
            <w:tcW w:w="496" w:type="dxa"/>
            <w:tcBorders>
              <w:top w:val="single" w:sz="4" w:space="0" w:color="auto"/>
              <w:left w:val="single" w:sz="6" w:space="0" w:color="auto"/>
              <w:bottom w:val="single" w:sz="4" w:space="0" w:color="auto"/>
              <w:right w:val="single" w:sz="6" w:space="0" w:color="auto"/>
            </w:tcBorders>
          </w:tcPr>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pPr>
            <w:r w:rsidRPr="00B15819">
              <w:t>2</w:t>
            </w:r>
          </w:p>
        </w:tc>
        <w:tc>
          <w:tcPr>
            <w:tcW w:w="5244" w:type="dxa"/>
            <w:tcBorders>
              <w:top w:val="single" w:sz="4" w:space="0" w:color="auto"/>
              <w:left w:val="single" w:sz="6" w:space="0" w:color="auto"/>
              <w:bottom w:val="single" w:sz="4" w:space="0" w:color="auto"/>
              <w:right w:val="single" w:sz="6" w:space="0" w:color="auto"/>
            </w:tcBorders>
          </w:tcPr>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pPr>
            <w:r w:rsidRPr="00B15819">
              <w:t>Wytrzymałość na ściskanie (</w:t>
            </w:r>
            <w:proofErr w:type="spellStart"/>
            <w:r w:rsidRPr="00B15819">
              <w:t>MPa</w:t>
            </w:r>
            <w:proofErr w:type="spellEnd"/>
            <w:r w:rsidRPr="00B15819">
              <w:t>), po 28 dniach, nie mniej niż:</w:t>
            </w:r>
          </w:p>
        </w:tc>
        <w:tc>
          <w:tcPr>
            <w:tcW w:w="1770" w:type="dxa"/>
            <w:tcBorders>
              <w:top w:val="single" w:sz="4" w:space="0" w:color="auto"/>
              <w:left w:val="single" w:sz="6" w:space="0" w:color="auto"/>
              <w:bottom w:val="single" w:sz="4" w:space="0" w:color="auto"/>
              <w:right w:val="single" w:sz="6" w:space="0" w:color="auto"/>
            </w:tcBorders>
          </w:tcPr>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pPr>
            <w:r w:rsidRPr="00B15819">
              <w:t>32,5</w:t>
            </w:r>
          </w:p>
        </w:tc>
      </w:tr>
      <w:tr w:rsidR="00F53BAB" w:rsidRPr="00B15819" w:rsidTr="00F53BAB">
        <w:trPr>
          <w:trHeight w:val="480"/>
          <w:jc w:val="center"/>
        </w:trPr>
        <w:tc>
          <w:tcPr>
            <w:tcW w:w="496" w:type="dxa"/>
            <w:tcBorders>
              <w:top w:val="single" w:sz="4" w:space="0" w:color="auto"/>
              <w:left w:val="single" w:sz="4" w:space="0" w:color="auto"/>
              <w:bottom w:val="nil"/>
              <w:right w:val="single" w:sz="4" w:space="0" w:color="auto"/>
            </w:tcBorders>
          </w:tcPr>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pPr>
            <w:r w:rsidRPr="00B15819">
              <w:t>3</w:t>
            </w:r>
          </w:p>
        </w:tc>
        <w:tc>
          <w:tcPr>
            <w:tcW w:w="5244" w:type="dxa"/>
            <w:tcBorders>
              <w:top w:val="single" w:sz="4" w:space="0" w:color="auto"/>
              <w:left w:val="single" w:sz="4" w:space="0" w:color="auto"/>
              <w:bottom w:val="nil"/>
              <w:right w:val="single" w:sz="4" w:space="0" w:color="auto"/>
            </w:tcBorders>
          </w:tcPr>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pPr>
            <w:r w:rsidRPr="00B15819">
              <w:t>Czas wiązania:</w:t>
            </w:r>
          </w:p>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pPr>
            <w:r w:rsidRPr="00B15819">
              <w:t>- początek wiązania, najwcześniej po upływie, min.</w:t>
            </w:r>
          </w:p>
        </w:tc>
        <w:tc>
          <w:tcPr>
            <w:tcW w:w="1770" w:type="dxa"/>
            <w:tcBorders>
              <w:top w:val="single" w:sz="4" w:space="0" w:color="auto"/>
              <w:left w:val="single" w:sz="4" w:space="0" w:color="auto"/>
              <w:bottom w:val="nil"/>
              <w:right w:val="single" w:sz="4" w:space="0" w:color="auto"/>
            </w:tcBorders>
          </w:tcPr>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pPr>
            <w:r w:rsidRPr="00B15819">
              <w:t> </w:t>
            </w:r>
          </w:p>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pPr>
            <w:r w:rsidRPr="00B15819">
              <w:t>60</w:t>
            </w:r>
          </w:p>
        </w:tc>
      </w:tr>
      <w:tr w:rsidR="00F53BAB" w:rsidRPr="00B15819" w:rsidTr="00F53BAB">
        <w:trPr>
          <w:trHeight w:val="315"/>
          <w:jc w:val="center"/>
        </w:trPr>
        <w:tc>
          <w:tcPr>
            <w:tcW w:w="496" w:type="dxa"/>
            <w:tcBorders>
              <w:top w:val="nil"/>
              <w:left w:val="single" w:sz="4" w:space="0" w:color="auto"/>
              <w:bottom w:val="single" w:sz="4" w:space="0" w:color="auto"/>
              <w:right w:val="single" w:sz="4" w:space="0" w:color="auto"/>
            </w:tcBorders>
          </w:tcPr>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pPr>
            <w:r w:rsidRPr="00B15819">
              <w:t> </w:t>
            </w:r>
          </w:p>
        </w:tc>
        <w:tc>
          <w:tcPr>
            <w:tcW w:w="5244" w:type="dxa"/>
            <w:tcBorders>
              <w:top w:val="nil"/>
              <w:left w:val="single" w:sz="4" w:space="0" w:color="auto"/>
              <w:bottom w:val="single" w:sz="4" w:space="0" w:color="auto"/>
              <w:right w:val="single" w:sz="4" w:space="0" w:color="auto"/>
            </w:tcBorders>
          </w:tcPr>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pPr>
            <w:r w:rsidRPr="00B15819">
              <w:t>- koniec wiązania, najpóźniej po upływie, h</w:t>
            </w:r>
          </w:p>
        </w:tc>
        <w:tc>
          <w:tcPr>
            <w:tcW w:w="1770" w:type="dxa"/>
            <w:tcBorders>
              <w:top w:val="nil"/>
              <w:left w:val="single" w:sz="4" w:space="0" w:color="auto"/>
              <w:bottom w:val="single" w:sz="4" w:space="0" w:color="auto"/>
              <w:right w:val="single" w:sz="4" w:space="0" w:color="auto"/>
            </w:tcBorders>
          </w:tcPr>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pPr>
            <w:r w:rsidRPr="00B15819">
              <w:t>12</w:t>
            </w:r>
          </w:p>
        </w:tc>
      </w:tr>
      <w:tr w:rsidR="00F53BAB" w:rsidRPr="00B15819" w:rsidTr="00F53BAB">
        <w:trPr>
          <w:jc w:val="center"/>
        </w:trPr>
        <w:tc>
          <w:tcPr>
            <w:tcW w:w="496" w:type="dxa"/>
            <w:tcBorders>
              <w:top w:val="single" w:sz="4" w:space="0" w:color="auto"/>
              <w:left w:val="single" w:sz="6" w:space="0" w:color="auto"/>
              <w:bottom w:val="single" w:sz="6" w:space="0" w:color="auto"/>
              <w:right w:val="single" w:sz="6" w:space="0" w:color="auto"/>
            </w:tcBorders>
          </w:tcPr>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pPr>
            <w:r w:rsidRPr="00B15819">
              <w:t>4</w:t>
            </w:r>
          </w:p>
        </w:tc>
        <w:tc>
          <w:tcPr>
            <w:tcW w:w="5244" w:type="dxa"/>
            <w:tcBorders>
              <w:top w:val="single" w:sz="4" w:space="0" w:color="auto"/>
              <w:left w:val="single" w:sz="6" w:space="0" w:color="auto"/>
              <w:bottom w:val="single" w:sz="6" w:space="0" w:color="auto"/>
              <w:right w:val="single" w:sz="6" w:space="0" w:color="auto"/>
            </w:tcBorders>
          </w:tcPr>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pPr>
            <w:r w:rsidRPr="00B15819">
              <w:t>Stałość objętości, mm, nie więcej niż</w:t>
            </w:r>
          </w:p>
        </w:tc>
        <w:tc>
          <w:tcPr>
            <w:tcW w:w="1770" w:type="dxa"/>
            <w:tcBorders>
              <w:top w:val="single" w:sz="4" w:space="0" w:color="auto"/>
              <w:left w:val="single" w:sz="6" w:space="0" w:color="auto"/>
              <w:bottom w:val="single" w:sz="6" w:space="0" w:color="auto"/>
              <w:right w:val="single" w:sz="6" w:space="0" w:color="auto"/>
            </w:tcBorders>
          </w:tcPr>
          <w:p w:rsidR="00F53BAB" w:rsidRPr="00B15819" w:rsidRDefault="00F53BAB" w:rsidP="00B15819">
            <w:pPr>
              <w:tabs>
                <w:tab w:val="right" w:leader="dot" w:pos="-1985"/>
                <w:tab w:val="left" w:pos="426"/>
                <w:tab w:val="right" w:leader="dot" w:pos="8505"/>
              </w:tabs>
              <w:overflowPunct w:val="0"/>
              <w:autoSpaceDE w:val="0"/>
              <w:autoSpaceDN w:val="0"/>
              <w:adjustRightInd w:val="0"/>
              <w:spacing w:line="276" w:lineRule="auto"/>
            </w:pPr>
            <w:r w:rsidRPr="00B15819">
              <w:t>10</w:t>
            </w:r>
          </w:p>
        </w:tc>
      </w:tr>
    </w:tbl>
    <w:p w:rsidR="00F53BAB" w:rsidRPr="00BC2834" w:rsidRDefault="00F53BAB" w:rsidP="007A62E4">
      <w:pPr>
        <w:spacing w:after="60"/>
        <w:contextualSpacing/>
        <w:jc w:val="both"/>
      </w:pPr>
    </w:p>
    <w:p w:rsidR="00F53BAB" w:rsidRPr="00BC2834" w:rsidRDefault="00F53BAB" w:rsidP="007A62E4">
      <w:pPr>
        <w:spacing w:after="60"/>
        <w:contextualSpacing/>
        <w:jc w:val="both"/>
      </w:pPr>
      <w:r w:rsidRPr="00BC2834">
        <w:t>Przechowywanie cementu powinno odbywać się zgodnie z BN-88/6731-08.</w:t>
      </w:r>
    </w:p>
    <w:p w:rsidR="00F53BAB" w:rsidRPr="00BC2834" w:rsidRDefault="00F53BAB" w:rsidP="007A62E4">
      <w:pPr>
        <w:spacing w:after="60"/>
        <w:contextualSpacing/>
        <w:jc w:val="both"/>
      </w:pPr>
      <w:r w:rsidRPr="00BC2834">
        <w:t>W przypadku, gdy czas przechowywania cementu będzie dłuższy od trzech miesięcy, można go stosować za zgodą Inżyniera tylko wtedy, gdy badania laboratoryjne wykażą jego przydatność do robót.</w:t>
      </w:r>
    </w:p>
    <w:p w:rsidR="00F53BAB" w:rsidRPr="00BC2834" w:rsidRDefault="00F53BAB" w:rsidP="007A62E4">
      <w:pPr>
        <w:spacing w:after="60"/>
        <w:contextualSpacing/>
        <w:jc w:val="both"/>
      </w:pPr>
    </w:p>
    <w:p w:rsidR="00F53BAB" w:rsidRPr="00E86609" w:rsidRDefault="00F53BAB" w:rsidP="007A62E4">
      <w:pPr>
        <w:tabs>
          <w:tab w:val="right" w:leader="dot" w:pos="-1985"/>
          <w:tab w:val="left" w:pos="426"/>
          <w:tab w:val="right" w:leader="dot" w:pos="8505"/>
        </w:tabs>
        <w:overflowPunct w:val="0"/>
        <w:autoSpaceDE w:val="0"/>
        <w:autoSpaceDN w:val="0"/>
        <w:adjustRightInd w:val="0"/>
        <w:jc w:val="both"/>
        <w:rPr>
          <w:rFonts w:ascii="Arial" w:hAnsi="Arial" w:cs="Arial"/>
          <w:b/>
          <w:sz w:val="22"/>
          <w:szCs w:val="22"/>
        </w:rPr>
      </w:pPr>
      <w:r w:rsidRPr="00E86609">
        <w:rPr>
          <w:rFonts w:ascii="Arial" w:hAnsi="Arial" w:cs="Arial"/>
          <w:b/>
          <w:sz w:val="22"/>
          <w:szCs w:val="22"/>
        </w:rPr>
        <w:t xml:space="preserve">Grunty </w:t>
      </w:r>
    </w:p>
    <w:p w:rsidR="00F53BAB" w:rsidRPr="00BC2834" w:rsidRDefault="00F53BAB" w:rsidP="007A62E4">
      <w:pPr>
        <w:spacing w:after="60"/>
        <w:contextualSpacing/>
        <w:jc w:val="both"/>
      </w:pPr>
      <w:r w:rsidRPr="00BC2834">
        <w:t>Przydatność gruntów przeznaczonych do stabilizacji cementem należy ocenić na podstawie wyników badań laboratoryjnych, wykonanych według metod podanych w PN-S-96012.</w:t>
      </w:r>
    </w:p>
    <w:p w:rsidR="00F53BAB" w:rsidRPr="00BC2834" w:rsidRDefault="00F53BAB" w:rsidP="007A62E4">
      <w:pPr>
        <w:spacing w:after="60"/>
        <w:contextualSpacing/>
        <w:jc w:val="both"/>
      </w:pPr>
      <w:r w:rsidRPr="00BC2834">
        <w:t>Do wykonania podbudów i ulepszonego podłoża z gruntów stabilizowanych cementem należy stosować grunty spełniające wymagania podane w tablicy 2.</w:t>
      </w:r>
    </w:p>
    <w:p w:rsidR="00F53BAB" w:rsidRDefault="00F53BAB" w:rsidP="007A62E4">
      <w:pPr>
        <w:spacing w:after="60"/>
        <w:contextualSpacing/>
        <w:jc w:val="both"/>
      </w:pPr>
      <w:r w:rsidRPr="00BC2834">
        <w:t>Grunt można uznać za przydatny do stabilizacji cementem wtedy, gdy wyniki badań laboratoryjnych wykażą, że wytrzymałość na ściskanie i mrozoodporność próbek gruntu stabilizowanego są zgodne z wymaganiami.</w:t>
      </w:r>
    </w:p>
    <w:p w:rsidR="00F53BAB" w:rsidRPr="00B15819" w:rsidRDefault="00F53BAB" w:rsidP="007A62E4">
      <w:pPr>
        <w:tabs>
          <w:tab w:val="right" w:leader="dot" w:pos="-1985"/>
          <w:tab w:val="left" w:pos="426"/>
          <w:tab w:val="right" w:leader="dot" w:pos="8505"/>
        </w:tabs>
        <w:overflowPunct w:val="0"/>
        <w:autoSpaceDE w:val="0"/>
        <w:autoSpaceDN w:val="0"/>
        <w:adjustRightInd w:val="0"/>
        <w:jc w:val="both"/>
      </w:pPr>
      <w:r w:rsidRPr="00B15819">
        <w:t>Tablica 2. Wymagania dla gruntów przeznaczonych do stabilizacji cementem wg PN-S-96012</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96"/>
        <w:gridCol w:w="4252"/>
        <w:gridCol w:w="1417"/>
        <w:gridCol w:w="1843"/>
      </w:tblGrid>
      <w:tr w:rsidR="00F53BAB" w:rsidRPr="00B15819" w:rsidTr="006002A3">
        <w:trPr>
          <w:jc w:val="center"/>
        </w:trPr>
        <w:tc>
          <w:tcPr>
            <w:tcW w:w="496" w:type="dxa"/>
            <w:tcBorders>
              <w:top w:val="single" w:sz="6" w:space="0" w:color="auto"/>
              <w:left w:val="single" w:sz="6" w:space="0" w:color="auto"/>
              <w:bottom w:val="double" w:sz="6" w:space="0" w:color="auto"/>
              <w:right w:val="single" w:sz="6" w:space="0" w:color="auto"/>
            </w:tcBorders>
            <w:vAlign w:val="center"/>
          </w:tcPr>
          <w:p w:rsidR="00F53BAB" w:rsidRPr="00B15819" w:rsidRDefault="00F53BAB" w:rsidP="007A62E4">
            <w:pPr>
              <w:tabs>
                <w:tab w:val="right" w:leader="dot" w:pos="-1985"/>
                <w:tab w:val="left" w:pos="426"/>
                <w:tab w:val="right" w:leader="dot" w:pos="8505"/>
              </w:tabs>
              <w:overflowPunct w:val="0"/>
              <w:autoSpaceDE w:val="0"/>
              <w:autoSpaceDN w:val="0"/>
              <w:adjustRightInd w:val="0"/>
              <w:jc w:val="center"/>
            </w:pPr>
            <w:r w:rsidRPr="00B15819">
              <w:t>Lp.</w:t>
            </w:r>
          </w:p>
        </w:tc>
        <w:tc>
          <w:tcPr>
            <w:tcW w:w="4252" w:type="dxa"/>
            <w:tcBorders>
              <w:top w:val="single" w:sz="6" w:space="0" w:color="auto"/>
              <w:left w:val="single" w:sz="6" w:space="0" w:color="auto"/>
              <w:bottom w:val="double" w:sz="6" w:space="0" w:color="auto"/>
              <w:right w:val="single" w:sz="6" w:space="0" w:color="auto"/>
            </w:tcBorders>
            <w:vAlign w:val="center"/>
          </w:tcPr>
          <w:p w:rsidR="00F53BAB" w:rsidRPr="00B15819" w:rsidRDefault="00F53BAB" w:rsidP="007A62E4">
            <w:pPr>
              <w:tabs>
                <w:tab w:val="right" w:leader="dot" w:pos="-1985"/>
                <w:tab w:val="left" w:pos="426"/>
                <w:tab w:val="right" w:leader="dot" w:pos="8505"/>
              </w:tabs>
              <w:overflowPunct w:val="0"/>
              <w:autoSpaceDE w:val="0"/>
              <w:autoSpaceDN w:val="0"/>
              <w:adjustRightInd w:val="0"/>
              <w:jc w:val="center"/>
            </w:pPr>
            <w:r w:rsidRPr="00B15819">
              <w:t>Właściwości</w:t>
            </w:r>
          </w:p>
        </w:tc>
        <w:tc>
          <w:tcPr>
            <w:tcW w:w="1417" w:type="dxa"/>
            <w:tcBorders>
              <w:top w:val="single" w:sz="6" w:space="0" w:color="auto"/>
              <w:left w:val="single" w:sz="6" w:space="0" w:color="auto"/>
              <w:bottom w:val="double" w:sz="6" w:space="0" w:color="auto"/>
              <w:right w:val="single" w:sz="6" w:space="0" w:color="auto"/>
            </w:tcBorders>
            <w:vAlign w:val="center"/>
          </w:tcPr>
          <w:p w:rsidR="00F53BAB" w:rsidRPr="00B15819" w:rsidRDefault="00F53BAB" w:rsidP="007A62E4">
            <w:pPr>
              <w:tabs>
                <w:tab w:val="right" w:leader="dot" w:pos="-1985"/>
                <w:tab w:val="left" w:pos="426"/>
                <w:tab w:val="right" w:leader="dot" w:pos="8505"/>
              </w:tabs>
              <w:overflowPunct w:val="0"/>
              <w:autoSpaceDE w:val="0"/>
              <w:autoSpaceDN w:val="0"/>
              <w:adjustRightInd w:val="0"/>
              <w:jc w:val="center"/>
            </w:pPr>
            <w:r w:rsidRPr="00B15819">
              <w:t>Wymagania</w:t>
            </w:r>
          </w:p>
        </w:tc>
        <w:tc>
          <w:tcPr>
            <w:tcW w:w="1843" w:type="dxa"/>
            <w:tcBorders>
              <w:top w:val="single" w:sz="6" w:space="0" w:color="auto"/>
              <w:left w:val="single" w:sz="6" w:space="0" w:color="auto"/>
              <w:bottom w:val="double" w:sz="6" w:space="0" w:color="auto"/>
              <w:right w:val="single" w:sz="6" w:space="0" w:color="auto"/>
            </w:tcBorders>
            <w:vAlign w:val="center"/>
          </w:tcPr>
          <w:p w:rsidR="00F53BAB" w:rsidRPr="00B15819" w:rsidRDefault="00F53BAB" w:rsidP="007A62E4">
            <w:pPr>
              <w:tabs>
                <w:tab w:val="right" w:leader="dot" w:pos="-1985"/>
                <w:tab w:val="left" w:pos="426"/>
                <w:tab w:val="right" w:leader="dot" w:pos="8505"/>
              </w:tabs>
              <w:overflowPunct w:val="0"/>
              <w:autoSpaceDE w:val="0"/>
              <w:autoSpaceDN w:val="0"/>
              <w:adjustRightInd w:val="0"/>
              <w:jc w:val="center"/>
            </w:pPr>
            <w:r w:rsidRPr="00B15819">
              <w:t>Badania według</w:t>
            </w:r>
          </w:p>
        </w:tc>
      </w:tr>
      <w:tr w:rsidR="00F53BAB" w:rsidRPr="00B15819" w:rsidTr="006002A3">
        <w:trPr>
          <w:jc w:val="center"/>
        </w:trPr>
        <w:tc>
          <w:tcPr>
            <w:tcW w:w="496" w:type="dxa"/>
            <w:tcBorders>
              <w:top w:val="nil"/>
              <w:left w:val="single" w:sz="6" w:space="0" w:color="auto"/>
              <w:bottom w:val="single" w:sz="6" w:space="0" w:color="auto"/>
              <w:right w:val="single" w:sz="6" w:space="0" w:color="auto"/>
            </w:tcBorders>
          </w:tcPr>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1</w:t>
            </w:r>
          </w:p>
        </w:tc>
        <w:tc>
          <w:tcPr>
            <w:tcW w:w="4252" w:type="dxa"/>
            <w:tcBorders>
              <w:top w:val="nil"/>
              <w:left w:val="single" w:sz="6" w:space="0" w:color="auto"/>
              <w:bottom w:val="single" w:sz="6" w:space="0" w:color="auto"/>
              <w:right w:val="single" w:sz="6" w:space="0" w:color="auto"/>
            </w:tcBorders>
          </w:tcPr>
          <w:p w:rsidR="00F53BAB" w:rsidRPr="00B15819" w:rsidRDefault="00F53BAB" w:rsidP="007A62E4">
            <w:pPr>
              <w:pStyle w:val="Stopka"/>
              <w:tabs>
                <w:tab w:val="right" w:leader="dot" w:pos="-1985"/>
                <w:tab w:val="left" w:pos="426"/>
                <w:tab w:val="left" w:pos="709"/>
                <w:tab w:val="right" w:leader="dot" w:pos="8505"/>
              </w:tabs>
            </w:pPr>
            <w:r w:rsidRPr="00B15819">
              <w:t>Uziarnienie</w:t>
            </w:r>
          </w:p>
          <w:p w:rsidR="00F53BAB" w:rsidRPr="00B15819" w:rsidRDefault="00F53BAB" w:rsidP="007A62E4">
            <w:pPr>
              <w:numPr>
                <w:ilvl w:val="0"/>
                <w:numId w:val="10"/>
              </w:numPr>
              <w:tabs>
                <w:tab w:val="right" w:leader="dot" w:pos="-1985"/>
                <w:tab w:val="left" w:pos="426"/>
                <w:tab w:val="right" w:leader="dot" w:pos="8505"/>
              </w:tabs>
              <w:overflowPunct w:val="0"/>
              <w:autoSpaceDE w:val="0"/>
              <w:autoSpaceDN w:val="0"/>
              <w:adjustRightInd w:val="0"/>
            </w:pPr>
            <w:proofErr w:type="spellStart"/>
            <w:r w:rsidRPr="00B15819">
              <w:t>ziarn</w:t>
            </w:r>
            <w:proofErr w:type="spellEnd"/>
            <w:r w:rsidRPr="00B15819">
              <w:t xml:space="preserve"> przechodzących przez sito # 40 mm,           % (m/m), nie mniej niż:</w:t>
            </w:r>
          </w:p>
          <w:p w:rsidR="00F53BAB" w:rsidRPr="00B15819" w:rsidRDefault="00F53BAB" w:rsidP="007A62E4">
            <w:pPr>
              <w:numPr>
                <w:ilvl w:val="0"/>
                <w:numId w:val="10"/>
              </w:numPr>
              <w:tabs>
                <w:tab w:val="right" w:leader="dot" w:pos="-1985"/>
                <w:tab w:val="left" w:pos="426"/>
                <w:tab w:val="right" w:leader="dot" w:pos="8505"/>
              </w:tabs>
              <w:overflowPunct w:val="0"/>
              <w:autoSpaceDE w:val="0"/>
              <w:autoSpaceDN w:val="0"/>
              <w:adjustRightInd w:val="0"/>
            </w:pPr>
            <w:proofErr w:type="spellStart"/>
            <w:r w:rsidRPr="00B15819">
              <w:t>ziarn</w:t>
            </w:r>
            <w:proofErr w:type="spellEnd"/>
            <w:r w:rsidRPr="00B15819">
              <w:t xml:space="preserve"> przechodzących przez sito # 20 mm,             % (m/m), powyżej</w:t>
            </w:r>
          </w:p>
          <w:p w:rsidR="00F53BAB" w:rsidRPr="00B15819" w:rsidRDefault="00F53BAB" w:rsidP="007A62E4">
            <w:pPr>
              <w:numPr>
                <w:ilvl w:val="0"/>
                <w:numId w:val="10"/>
              </w:numPr>
              <w:tabs>
                <w:tab w:val="right" w:leader="dot" w:pos="-1985"/>
                <w:tab w:val="left" w:pos="426"/>
                <w:tab w:val="right" w:leader="dot" w:pos="8505"/>
              </w:tabs>
              <w:overflowPunct w:val="0"/>
              <w:autoSpaceDE w:val="0"/>
              <w:autoSpaceDN w:val="0"/>
              <w:adjustRightInd w:val="0"/>
            </w:pPr>
            <w:proofErr w:type="spellStart"/>
            <w:r w:rsidRPr="00B15819">
              <w:t>ziarn</w:t>
            </w:r>
            <w:proofErr w:type="spellEnd"/>
            <w:r w:rsidRPr="00B15819">
              <w:t xml:space="preserve"> przechodzących przez sito # 4 mm,             % (m/m), powyżej</w:t>
            </w:r>
          </w:p>
          <w:p w:rsidR="00F53BAB" w:rsidRPr="00B15819" w:rsidRDefault="00F53BAB" w:rsidP="007A62E4">
            <w:pPr>
              <w:numPr>
                <w:ilvl w:val="0"/>
                <w:numId w:val="10"/>
              </w:numPr>
              <w:tabs>
                <w:tab w:val="right" w:leader="dot" w:pos="-1985"/>
                <w:tab w:val="left" w:pos="426"/>
                <w:tab w:val="right" w:leader="dot" w:pos="8505"/>
              </w:tabs>
              <w:overflowPunct w:val="0"/>
              <w:autoSpaceDE w:val="0"/>
              <w:autoSpaceDN w:val="0"/>
              <w:adjustRightInd w:val="0"/>
              <w:spacing w:after="60"/>
              <w:ind w:left="284" w:hanging="284"/>
            </w:pPr>
            <w:r w:rsidRPr="00B15819">
              <w:t>cząstek mniejszych od 0,002 mm, % (m/m), poniżej</w:t>
            </w:r>
          </w:p>
        </w:tc>
        <w:tc>
          <w:tcPr>
            <w:tcW w:w="1417" w:type="dxa"/>
            <w:tcBorders>
              <w:top w:val="nil"/>
              <w:left w:val="single" w:sz="6" w:space="0" w:color="auto"/>
              <w:bottom w:val="single" w:sz="6" w:space="0" w:color="auto"/>
              <w:right w:val="single" w:sz="6" w:space="0" w:color="auto"/>
            </w:tcBorders>
          </w:tcPr>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 </w:t>
            </w:r>
          </w:p>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 </w:t>
            </w:r>
          </w:p>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100</w:t>
            </w:r>
          </w:p>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 </w:t>
            </w:r>
          </w:p>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85</w:t>
            </w:r>
          </w:p>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 </w:t>
            </w:r>
          </w:p>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50</w:t>
            </w:r>
          </w:p>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20</w:t>
            </w:r>
          </w:p>
        </w:tc>
        <w:tc>
          <w:tcPr>
            <w:tcW w:w="1843" w:type="dxa"/>
            <w:tcBorders>
              <w:top w:val="nil"/>
              <w:left w:val="single" w:sz="6" w:space="0" w:color="auto"/>
              <w:bottom w:val="single" w:sz="6" w:space="0" w:color="auto"/>
              <w:right w:val="single" w:sz="6" w:space="0" w:color="auto"/>
            </w:tcBorders>
          </w:tcPr>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 </w:t>
            </w:r>
          </w:p>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 </w:t>
            </w:r>
          </w:p>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 </w:t>
            </w:r>
          </w:p>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 </w:t>
            </w:r>
          </w:p>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PN-B-04481</w:t>
            </w:r>
          </w:p>
        </w:tc>
      </w:tr>
      <w:tr w:rsidR="00F53BAB" w:rsidRPr="00B15819" w:rsidTr="006002A3">
        <w:trPr>
          <w:jc w:val="center"/>
        </w:trPr>
        <w:tc>
          <w:tcPr>
            <w:tcW w:w="496" w:type="dxa"/>
            <w:tcBorders>
              <w:top w:val="single" w:sz="6" w:space="0" w:color="auto"/>
              <w:left w:val="single" w:sz="6" w:space="0" w:color="auto"/>
              <w:bottom w:val="single" w:sz="6" w:space="0" w:color="auto"/>
              <w:right w:val="single" w:sz="6" w:space="0" w:color="auto"/>
            </w:tcBorders>
          </w:tcPr>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2</w:t>
            </w:r>
          </w:p>
        </w:tc>
        <w:tc>
          <w:tcPr>
            <w:tcW w:w="4252" w:type="dxa"/>
            <w:tcBorders>
              <w:top w:val="single" w:sz="6" w:space="0" w:color="auto"/>
              <w:left w:val="single" w:sz="6" w:space="0" w:color="auto"/>
              <w:bottom w:val="single" w:sz="6" w:space="0" w:color="auto"/>
              <w:right w:val="single" w:sz="6" w:space="0" w:color="auto"/>
            </w:tcBorders>
          </w:tcPr>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Granica płynności, % (m/m), nie więcej niż:</w:t>
            </w:r>
          </w:p>
        </w:tc>
        <w:tc>
          <w:tcPr>
            <w:tcW w:w="1417" w:type="dxa"/>
            <w:tcBorders>
              <w:top w:val="single" w:sz="6" w:space="0" w:color="auto"/>
              <w:left w:val="single" w:sz="6" w:space="0" w:color="auto"/>
              <w:bottom w:val="single" w:sz="6" w:space="0" w:color="auto"/>
              <w:right w:val="single" w:sz="6" w:space="0" w:color="auto"/>
            </w:tcBorders>
          </w:tcPr>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40</w:t>
            </w:r>
          </w:p>
        </w:tc>
        <w:tc>
          <w:tcPr>
            <w:tcW w:w="1843" w:type="dxa"/>
            <w:tcBorders>
              <w:top w:val="single" w:sz="6" w:space="0" w:color="auto"/>
              <w:left w:val="single" w:sz="6" w:space="0" w:color="auto"/>
              <w:bottom w:val="single" w:sz="6" w:space="0" w:color="auto"/>
              <w:right w:val="single" w:sz="6" w:space="0" w:color="auto"/>
            </w:tcBorders>
          </w:tcPr>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PN-B-04481</w:t>
            </w:r>
          </w:p>
        </w:tc>
      </w:tr>
      <w:tr w:rsidR="00F53BAB" w:rsidRPr="00B15819" w:rsidTr="006002A3">
        <w:trPr>
          <w:jc w:val="center"/>
        </w:trPr>
        <w:tc>
          <w:tcPr>
            <w:tcW w:w="496" w:type="dxa"/>
            <w:tcBorders>
              <w:top w:val="single" w:sz="6" w:space="0" w:color="auto"/>
              <w:left w:val="single" w:sz="6" w:space="0" w:color="auto"/>
              <w:bottom w:val="single" w:sz="6" w:space="0" w:color="auto"/>
              <w:right w:val="single" w:sz="6" w:space="0" w:color="auto"/>
            </w:tcBorders>
          </w:tcPr>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3</w:t>
            </w:r>
          </w:p>
        </w:tc>
        <w:tc>
          <w:tcPr>
            <w:tcW w:w="4252" w:type="dxa"/>
            <w:tcBorders>
              <w:top w:val="single" w:sz="6" w:space="0" w:color="auto"/>
              <w:left w:val="single" w:sz="6" w:space="0" w:color="auto"/>
              <w:bottom w:val="single" w:sz="6" w:space="0" w:color="auto"/>
              <w:right w:val="single" w:sz="6" w:space="0" w:color="auto"/>
            </w:tcBorders>
          </w:tcPr>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Wskaźnik plastyczności, % (m/m), nie więcej niż:</w:t>
            </w:r>
          </w:p>
        </w:tc>
        <w:tc>
          <w:tcPr>
            <w:tcW w:w="1417" w:type="dxa"/>
            <w:tcBorders>
              <w:top w:val="single" w:sz="6" w:space="0" w:color="auto"/>
              <w:left w:val="single" w:sz="6" w:space="0" w:color="auto"/>
              <w:bottom w:val="single" w:sz="6" w:space="0" w:color="auto"/>
              <w:right w:val="single" w:sz="6" w:space="0" w:color="auto"/>
            </w:tcBorders>
          </w:tcPr>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15</w:t>
            </w:r>
          </w:p>
        </w:tc>
        <w:tc>
          <w:tcPr>
            <w:tcW w:w="1843" w:type="dxa"/>
            <w:tcBorders>
              <w:top w:val="single" w:sz="6" w:space="0" w:color="auto"/>
              <w:left w:val="single" w:sz="6" w:space="0" w:color="auto"/>
              <w:bottom w:val="single" w:sz="6" w:space="0" w:color="auto"/>
              <w:right w:val="single" w:sz="6" w:space="0" w:color="auto"/>
            </w:tcBorders>
          </w:tcPr>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 xml:space="preserve">PN-B-04481 </w:t>
            </w:r>
          </w:p>
        </w:tc>
      </w:tr>
      <w:tr w:rsidR="00F53BAB" w:rsidRPr="00B15819" w:rsidTr="006002A3">
        <w:trPr>
          <w:jc w:val="center"/>
        </w:trPr>
        <w:tc>
          <w:tcPr>
            <w:tcW w:w="496" w:type="dxa"/>
            <w:tcBorders>
              <w:top w:val="single" w:sz="6" w:space="0" w:color="auto"/>
              <w:left w:val="single" w:sz="6" w:space="0" w:color="auto"/>
              <w:bottom w:val="single" w:sz="6" w:space="0" w:color="auto"/>
              <w:right w:val="single" w:sz="6" w:space="0" w:color="auto"/>
            </w:tcBorders>
          </w:tcPr>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4</w:t>
            </w:r>
          </w:p>
        </w:tc>
        <w:tc>
          <w:tcPr>
            <w:tcW w:w="4252" w:type="dxa"/>
            <w:tcBorders>
              <w:top w:val="single" w:sz="6" w:space="0" w:color="auto"/>
              <w:left w:val="single" w:sz="6" w:space="0" w:color="auto"/>
              <w:bottom w:val="single" w:sz="6" w:space="0" w:color="auto"/>
              <w:right w:val="single" w:sz="6" w:space="0" w:color="auto"/>
            </w:tcBorders>
          </w:tcPr>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 xml:space="preserve">Odczyn </w:t>
            </w:r>
            <w:proofErr w:type="spellStart"/>
            <w:r w:rsidRPr="00B15819">
              <w:t>pH</w:t>
            </w:r>
            <w:proofErr w:type="spellEnd"/>
          </w:p>
        </w:tc>
        <w:tc>
          <w:tcPr>
            <w:tcW w:w="1417" w:type="dxa"/>
            <w:tcBorders>
              <w:top w:val="single" w:sz="6" w:space="0" w:color="auto"/>
              <w:left w:val="single" w:sz="6" w:space="0" w:color="auto"/>
              <w:bottom w:val="single" w:sz="6" w:space="0" w:color="auto"/>
              <w:right w:val="single" w:sz="6" w:space="0" w:color="auto"/>
            </w:tcBorders>
          </w:tcPr>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od 5 do 8</w:t>
            </w:r>
          </w:p>
        </w:tc>
        <w:tc>
          <w:tcPr>
            <w:tcW w:w="1843" w:type="dxa"/>
            <w:tcBorders>
              <w:top w:val="single" w:sz="6" w:space="0" w:color="auto"/>
              <w:left w:val="single" w:sz="6" w:space="0" w:color="auto"/>
              <w:bottom w:val="single" w:sz="6" w:space="0" w:color="auto"/>
              <w:right w:val="single" w:sz="6" w:space="0" w:color="auto"/>
            </w:tcBorders>
          </w:tcPr>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 xml:space="preserve">PN-B-04481 </w:t>
            </w:r>
          </w:p>
        </w:tc>
      </w:tr>
      <w:tr w:rsidR="00F53BAB" w:rsidRPr="00B15819" w:rsidTr="006002A3">
        <w:trPr>
          <w:jc w:val="center"/>
        </w:trPr>
        <w:tc>
          <w:tcPr>
            <w:tcW w:w="496" w:type="dxa"/>
            <w:tcBorders>
              <w:top w:val="single" w:sz="6" w:space="0" w:color="auto"/>
              <w:left w:val="single" w:sz="6" w:space="0" w:color="auto"/>
              <w:bottom w:val="single" w:sz="6" w:space="0" w:color="auto"/>
              <w:right w:val="single" w:sz="6" w:space="0" w:color="auto"/>
            </w:tcBorders>
          </w:tcPr>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5</w:t>
            </w:r>
          </w:p>
        </w:tc>
        <w:tc>
          <w:tcPr>
            <w:tcW w:w="4252" w:type="dxa"/>
            <w:tcBorders>
              <w:top w:val="single" w:sz="6" w:space="0" w:color="auto"/>
              <w:left w:val="single" w:sz="6" w:space="0" w:color="auto"/>
              <w:bottom w:val="single" w:sz="6" w:space="0" w:color="auto"/>
              <w:right w:val="single" w:sz="6" w:space="0" w:color="auto"/>
            </w:tcBorders>
          </w:tcPr>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Zawartość części organicznych, % (m/m), nie więcej niż:</w:t>
            </w:r>
          </w:p>
        </w:tc>
        <w:tc>
          <w:tcPr>
            <w:tcW w:w="1417" w:type="dxa"/>
            <w:tcBorders>
              <w:top w:val="single" w:sz="6" w:space="0" w:color="auto"/>
              <w:left w:val="single" w:sz="6" w:space="0" w:color="auto"/>
              <w:bottom w:val="single" w:sz="6" w:space="0" w:color="auto"/>
              <w:right w:val="single" w:sz="6" w:space="0" w:color="auto"/>
            </w:tcBorders>
          </w:tcPr>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2</w:t>
            </w:r>
          </w:p>
        </w:tc>
        <w:tc>
          <w:tcPr>
            <w:tcW w:w="1843" w:type="dxa"/>
            <w:tcBorders>
              <w:top w:val="single" w:sz="6" w:space="0" w:color="auto"/>
              <w:left w:val="single" w:sz="6" w:space="0" w:color="auto"/>
              <w:bottom w:val="single" w:sz="6" w:space="0" w:color="auto"/>
              <w:right w:val="single" w:sz="6" w:space="0" w:color="auto"/>
            </w:tcBorders>
          </w:tcPr>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PN-B-04481</w:t>
            </w:r>
          </w:p>
        </w:tc>
      </w:tr>
      <w:tr w:rsidR="00F53BAB" w:rsidRPr="00B15819" w:rsidTr="006002A3">
        <w:trPr>
          <w:jc w:val="center"/>
        </w:trPr>
        <w:tc>
          <w:tcPr>
            <w:tcW w:w="496" w:type="dxa"/>
            <w:tcBorders>
              <w:top w:val="single" w:sz="6" w:space="0" w:color="auto"/>
              <w:left w:val="single" w:sz="6" w:space="0" w:color="auto"/>
              <w:bottom w:val="single" w:sz="6" w:space="0" w:color="auto"/>
              <w:right w:val="single" w:sz="6" w:space="0" w:color="auto"/>
            </w:tcBorders>
          </w:tcPr>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6</w:t>
            </w:r>
          </w:p>
        </w:tc>
        <w:tc>
          <w:tcPr>
            <w:tcW w:w="4252" w:type="dxa"/>
            <w:tcBorders>
              <w:top w:val="single" w:sz="6" w:space="0" w:color="auto"/>
              <w:left w:val="single" w:sz="6" w:space="0" w:color="auto"/>
              <w:bottom w:val="single" w:sz="6" w:space="0" w:color="auto"/>
              <w:right w:val="single" w:sz="6" w:space="0" w:color="auto"/>
            </w:tcBorders>
          </w:tcPr>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Zawartość siarczanów, w przeliczeniu na SO3, % (m/m), nie więcej niż:</w:t>
            </w:r>
          </w:p>
        </w:tc>
        <w:tc>
          <w:tcPr>
            <w:tcW w:w="1417" w:type="dxa"/>
            <w:tcBorders>
              <w:top w:val="single" w:sz="6" w:space="0" w:color="auto"/>
              <w:left w:val="single" w:sz="6" w:space="0" w:color="auto"/>
              <w:bottom w:val="single" w:sz="6" w:space="0" w:color="auto"/>
              <w:right w:val="single" w:sz="6" w:space="0" w:color="auto"/>
            </w:tcBorders>
          </w:tcPr>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1</w:t>
            </w:r>
          </w:p>
        </w:tc>
        <w:tc>
          <w:tcPr>
            <w:tcW w:w="1843" w:type="dxa"/>
            <w:tcBorders>
              <w:top w:val="single" w:sz="6" w:space="0" w:color="auto"/>
              <w:left w:val="single" w:sz="6" w:space="0" w:color="auto"/>
              <w:bottom w:val="single" w:sz="6" w:space="0" w:color="auto"/>
              <w:right w:val="single" w:sz="6" w:space="0" w:color="auto"/>
            </w:tcBorders>
          </w:tcPr>
          <w:p w:rsidR="00F53BAB" w:rsidRPr="00B15819" w:rsidRDefault="00F53BAB" w:rsidP="007A62E4">
            <w:pPr>
              <w:tabs>
                <w:tab w:val="right" w:leader="dot" w:pos="-1985"/>
                <w:tab w:val="left" w:pos="426"/>
                <w:tab w:val="right" w:leader="dot" w:pos="8505"/>
              </w:tabs>
              <w:overflowPunct w:val="0"/>
              <w:autoSpaceDE w:val="0"/>
              <w:autoSpaceDN w:val="0"/>
              <w:adjustRightInd w:val="0"/>
            </w:pPr>
            <w:r w:rsidRPr="00B15819">
              <w:t xml:space="preserve">PN-B-06714-28 </w:t>
            </w:r>
          </w:p>
        </w:tc>
      </w:tr>
    </w:tbl>
    <w:p w:rsidR="007A62E4" w:rsidRDefault="007A62E4" w:rsidP="00BC2834">
      <w:pPr>
        <w:spacing w:after="60" w:line="276" w:lineRule="auto"/>
        <w:contextualSpacing/>
        <w:jc w:val="both"/>
      </w:pPr>
    </w:p>
    <w:p w:rsidR="00F53BAB" w:rsidRPr="00BC2834" w:rsidRDefault="00F53BAB" w:rsidP="007A62E4">
      <w:pPr>
        <w:spacing w:after="60"/>
        <w:contextualSpacing/>
        <w:jc w:val="both"/>
      </w:pPr>
      <w:r w:rsidRPr="00BC2834">
        <w:t>Grunty nie spełniające wymagań określonych w tablicy 2, mogą być poddane stabilizacji po uprzednim ulepszeniu chlorkiem wapniowym, wapnem, popiołami lotnymi.</w:t>
      </w:r>
    </w:p>
    <w:p w:rsidR="00F53BAB" w:rsidRPr="00BC2834" w:rsidRDefault="00F53BAB" w:rsidP="007A62E4">
      <w:pPr>
        <w:spacing w:after="60"/>
        <w:contextualSpacing/>
        <w:jc w:val="both"/>
      </w:pPr>
      <w:r w:rsidRPr="00BC2834">
        <w:t xml:space="preserve">Grunty o granicy płynności od 40 do 60 % i wskaźniku plastyczności od 15 do 30 % mogą być stabilizowane cementem dla podbudów pomocniczych i ulepszonego podłoża pod </w:t>
      </w:r>
      <w:r w:rsidRPr="00BC2834">
        <w:lastRenderedPageBreak/>
        <w:t>warunkiem użycia specjalnych maszyn, umożliwiających ich rozdrobnienie i</w:t>
      </w:r>
      <w:r w:rsidR="007A62E4">
        <w:t> </w:t>
      </w:r>
      <w:r w:rsidRPr="00BC2834">
        <w:t>przemieszanie z cementem.</w:t>
      </w:r>
    </w:p>
    <w:p w:rsidR="00F53BAB" w:rsidRPr="00BC2834" w:rsidRDefault="00F53BAB" w:rsidP="007A62E4">
      <w:pPr>
        <w:spacing w:after="60"/>
        <w:contextualSpacing/>
        <w:jc w:val="both"/>
      </w:pPr>
      <w:r w:rsidRPr="00BC2834">
        <w:t>Dodatkowe kryteria oceny przydatności gruntu do stabilizacji cementem; zaleca się użycie gruntów o:</w:t>
      </w:r>
    </w:p>
    <w:p w:rsidR="00F53BAB" w:rsidRPr="00BC2834" w:rsidRDefault="00F53BAB" w:rsidP="007A62E4">
      <w:pPr>
        <w:pStyle w:val="Akapitzlist"/>
        <w:numPr>
          <w:ilvl w:val="0"/>
          <w:numId w:val="14"/>
        </w:numPr>
        <w:spacing w:after="60"/>
        <w:jc w:val="both"/>
      </w:pPr>
      <w:r w:rsidRPr="00BC2834">
        <w:t>wskaźniku piaskowym od 20 do 50, wg BN-64/8931-01 ,</w:t>
      </w:r>
    </w:p>
    <w:p w:rsidR="00F53BAB" w:rsidRPr="00BC2834" w:rsidRDefault="00F53BAB" w:rsidP="007A62E4">
      <w:pPr>
        <w:pStyle w:val="Akapitzlist"/>
        <w:numPr>
          <w:ilvl w:val="0"/>
          <w:numId w:val="14"/>
        </w:numPr>
        <w:spacing w:after="60"/>
        <w:jc w:val="both"/>
      </w:pPr>
      <w:r w:rsidRPr="00BC2834">
        <w:t xml:space="preserve">zawartości </w:t>
      </w:r>
      <w:proofErr w:type="spellStart"/>
      <w:r w:rsidRPr="00BC2834">
        <w:t>ziarn</w:t>
      </w:r>
      <w:proofErr w:type="spellEnd"/>
      <w:r w:rsidRPr="00BC2834">
        <w:t xml:space="preserve"> pozostających na sicie # 2 mm - co najmniej 30%,</w:t>
      </w:r>
    </w:p>
    <w:p w:rsidR="00F53BAB" w:rsidRPr="00BC2834" w:rsidRDefault="00F53BAB" w:rsidP="007A62E4">
      <w:pPr>
        <w:pStyle w:val="Akapitzlist"/>
        <w:numPr>
          <w:ilvl w:val="0"/>
          <w:numId w:val="14"/>
        </w:numPr>
        <w:spacing w:after="60"/>
        <w:jc w:val="both"/>
      </w:pPr>
      <w:r w:rsidRPr="00BC2834">
        <w:t xml:space="preserve">zawartości </w:t>
      </w:r>
      <w:proofErr w:type="spellStart"/>
      <w:r w:rsidRPr="00BC2834">
        <w:t>ziarn</w:t>
      </w:r>
      <w:proofErr w:type="spellEnd"/>
      <w:r w:rsidRPr="00BC2834">
        <w:t xml:space="preserve"> przechodzących przez sito 0,075 mm - nie więcej niż 15%.</w:t>
      </w:r>
    </w:p>
    <w:p w:rsidR="00F53BAB" w:rsidRPr="00BC2834" w:rsidRDefault="00F53BAB" w:rsidP="007A62E4">
      <w:pPr>
        <w:spacing w:after="60"/>
        <w:contextualSpacing/>
        <w:jc w:val="both"/>
      </w:pPr>
      <w:r w:rsidRPr="00BC2834">
        <w:t>Decydującym sprawdzianem przydatności gruntu do stabilizacji cementem są wyniki wytrzymałości na ściskanie próbek gruntu stabilizowanego cementem.</w:t>
      </w:r>
    </w:p>
    <w:p w:rsidR="00F53BAB" w:rsidRPr="00E86609" w:rsidRDefault="00F53BAB" w:rsidP="007A62E4">
      <w:pPr>
        <w:tabs>
          <w:tab w:val="right" w:leader="dot" w:pos="-1985"/>
          <w:tab w:val="left" w:pos="426"/>
          <w:tab w:val="right" w:leader="dot" w:pos="8505"/>
        </w:tabs>
        <w:overflowPunct w:val="0"/>
        <w:autoSpaceDE w:val="0"/>
        <w:autoSpaceDN w:val="0"/>
        <w:adjustRightInd w:val="0"/>
        <w:jc w:val="both"/>
        <w:rPr>
          <w:rFonts w:ascii="Arial" w:hAnsi="Arial" w:cs="Arial"/>
          <w:sz w:val="22"/>
          <w:szCs w:val="22"/>
        </w:rPr>
      </w:pPr>
    </w:p>
    <w:p w:rsidR="00087C53" w:rsidRPr="00E86609" w:rsidRDefault="00087C53" w:rsidP="00087C53">
      <w:pPr>
        <w:tabs>
          <w:tab w:val="right" w:leader="dot" w:pos="-1985"/>
          <w:tab w:val="left" w:pos="426"/>
          <w:tab w:val="right" w:leader="dot" w:pos="8505"/>
        </w:tabs>
        <w:overflowPunct w:val="0"/>
        <w:autoSpaceDE w:val="0"/>
        <w:autoSpaceDN w:val="0"/>
        <w:adjustRightInd w:val="0"/>
        <w:spacing w:line="360" w:lineRule="auto"/>
        <w:jc w:val="both"/>
        <w:rPr>
          <w:rFonts w:ascii="Arial" w:hAnsi="Arial" w:cs="Arial"/>
          <w:b/>
          <w:sz w:val="22"/>
          <w:szCs w:val="22"/>
        </w:rPr>
      </w:pPr>
      <w:r w:rsidRPr="00E86609">
        <w:rPr>
          <w:rFonts w:ascii="Arial" w:hAnsi="Arial" w:cs="Arial"/>
          <w:b/>
          <w:sz w:val="22"/>
          <w:szCs w:val="22"/>
        </w:rPr>
        <w:t>Kruszywa</w:t>
      </w:r>
    </w:p>
    <w:p w:rsidR="00087C53" w:rsidRPr="00BC2834" w:rsidRDefault="00087C53" w:rsidP="007A62E4">
      <w:pPr>
        <w:spacing w:after="60"/>
        <w:contextualSpacing/>
        <w:jc w:val="both"/>
      </w:pPr>
      <w:r w:rsidRPr="00BC2834">
        <w:t>Do stabilizacji cementem można stosować piaski, mieszanki i żwiry albo mieszankę tych kruszyw, spełniające wymagania podane w tablicy 3.</w:t>
      </w:r>
    </w:p>
    <w:p w:rsidR="00087C53" w:rsidRPr="00E86609" w:rsidRDefault="00087C53" w:rsidP="007A62E4">
      <w:pPr>
        <w:tabs>
          <w:tab w:val="right" w:leader="dot" w:pos="-1985"/>
          <w:tab w:val="left" w:pos="426"/>
          <w:tab w:val="right" w:leader="dot" w:pos="8505"/>
        </w:tabs>
        <w:overflowPunct w:val="0"/>
        <w:autoSpaceDE w:val="0"/>
        <w:autoSpaceDN w:val="0"/>
        <w:adjustRightInd w:val="0"/>
        <w:jc w:val="both"/>
        <w:rPr>
          <w:rFonts w:ascii="Arial" w:hAnsi="Arial" w:cs="Arial"/>
          <w:sz w:val="22"/>
          <w:szCs w:val="22"/>
        </w:rPr>
      </w:pPr>
    </w:p>
    <w:p w:rsidR="00087C53" w:rsidRPr="006002A3" w:rsidRDefault="00087C53" w:rsidP="007A62E4">
      <w:pPr>
        <w:tabs>
          <w:tab w:val="right" w:leader="dot" w:pos="-1985"/>
          <w:tab w:val="left" w:pos="426"/>
          <w:tab w:val="right" w:leader="dot" w:pos="8505"/>
        </w:tabs>
        <w:overflowPunct w:val="0"/>
        <w:autoSpaceDE w:val="0"/>
        <w:autoSpaceDN w:val="0"/>
        <w:adjustRightInd w:val="0"/>
        <w:jc w:val="both"/>
      </w:pPr>
      <w:r w:rsidRPr="006002A3">
        <w:t xml:space="preserve"> Tablica 3. Wymagania dla kruszyw przeznaczonych do stabilizacji cementem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96"/>
        <w:gridCol w:w="4252"/>
        <w:gridCol w:w="1384"/>
        <w:gridCol w:w="1842"/>
      </w:tblGrid>
      <w:tr w:rsidR="00087C53" w:rsidRPr="006002A3" w:rsidTr="006002A3">
        <w:trPr>
          <w:jc w:val="center"/>
        </w:trPr>
        <w:tc>
          <w:tcPr>
            <w:tcW w:w="496" w:type="dxa"/>
            <w:tcBorders>
              <w:top w:val="single" w:sz="6" w:space="0" w:color="auto"/>
              <w:left w:val="single" w:sz="6" w:space="0" w:color="auto"/>
              <w:bottom w:val="double" w:sz="6" w:space="0" w:color="auto"/>
              <w:right w:val="single" w:sz="6" w:space="0" w:color="auto"/>
            </w:tcBorders>
            <w:vAlign w:val="center"/>
          </w:tcPr>
          <w:p w:rsidR="00087C53" w:rsidRPr="006002A3" w:rsidRDefault="00087C53" w:rsidP="007A62E4">
            <w:pPr>
              <w:tabs>
                <w:tab w:val="right" w:leader="dot" w:pos="-1985"/>
                <w:tab w:val="left" w:pos="426"/>
                <w:tab w:val="right" w:leader="dot" w:pos="8505"/>
              </w:tabs>
              <w:overflowPunct w:val="0"/>
              <w:autoSpaceDE w:val="0"/>
              <w:autoSpaceDN w:val="0"/>
              <w:adjustRightInd w:val="0"/>
              <w:jc w:val="center"/>
              <w:rPr>
                <w:b/>
              </w:rPr>
            </w:pPr>
            <w:r w:rsidRPr="006002A3">
              <w:rPr>
                <w:b/>
              </w:rPr>
              <w:t>Lp.</w:t>
            </w:r>
          </w:p>
        </w:tc>
        <w:tc>
          <w:tcPr>
            <w:tcW w:w="4252" w:type="dxa"/>
            <w:tcBorders>
              <w:top w:val="single" w:sz="6" w:space="0" w:color="auto"/>
              <w:left w:val="single" w:sz="6" w:space="0" w:color="auto"/>
              <w:bottom w:val="double" w:sz="6" w:space="0" w:color="auto"/>
              <w:right w:val="single" w:sz="6" w:space="0" w:color="auto"/>
            </w:tcBorders>
            <w:vAlign w:val="center"/>
          </w:tcPr>
          <w:p w:rsidR="00087C53" w:rsidRPr="006002A3" w:rsidRDefault="00087C53" w:rsidP="007A62E4">
            <w:pPr>
              <w:tabs>
                <w:tab w:val="right" w:leader="dot" w:pos="-1985"/>
                <w:tab w:val="left" w:pos="426"/>
                <w:tab w:val="right" w:leader="dot" w:pos="8505"/>
              </w:tabs>
              <w:overflowPunct w:val="0"/>
              <w:autoSpaceDE w:val="0"/>
              <w:autoSpaceDN w:val="0"/>
              <w:adjustRightInd w:val="0"/>
              <w:jc w:val="center"/>
              <w:rPr>
                <w:b/>
              </w:rPr>
            </w:pPr>
            <w:r w:rsidRPr="006002A3">
              <w:rPr>
                <w:b/>
              </w:rPr>
              <w:t>Właściwości</w:t>
            </w:r>
          </w:p>
        </w:tc>
        <w:tc>
          <w:tcPr>
            <w:tcW w:w="1384" w:type="dxa"/>
            <w:tcBorders>
              <w:top w:val="single" w:sz="6" w:space="0" w:color="auto"/>
              <w:left w:val="single" w:sz="6" w:space="0" w:color="auto"/>
              <w:bottom w:val="double" w:sz="6" w:space="0" w:color="auto"/>
              <w:right w:val="single" w:sz="6" w:space="0" w:color="auto"/>
            </w:tcBorders>
            <w:vAlign w:val="center"/>
          </w:tcPr>
          <w:p w:rsidR="00087C53" w:rsidRPr="006002A3" w:rsidRDefault="00087C53" w:rsidP="007A62E4">
            <w:pPr>
              <w:tabs>
                <w:tab w:val="right" w:leader="dot" w:pos="-1985"/>
                <w:tab w:val="left" w:pos="426"/>
                <w:tab w:val="right" w:leader="dot" w:pos="8505"/>
              </w:tabs>
              <w:overflowPunct w:val="0"/>
              <w:autoSpaceDE w:val="0"/>
              <w:autoSpaceDN w:val="0"/>
              <w:adjustRightInd w:val="0"/>
              <w:jc w:val="center"/>
              <w:rPr>
                <w:b/>
              </w:rPr>
            </w:pPr>
            <w:r w:rsidRPr="006002A3">
              <w:rPr>
                <w:b/>
              </w:rPr>
              <w:t>Wymagania</w:t>
            </w:r>
          </w:p>
        </w:tc>
        <w:tc>
          <w:tcPr>
            <w:tcW w:w="1842" w:type="dxa"/>
            <w:tcBorders>
              <w:top w:val="single" w:sz="6" w:space="0" w:color="auto"/>
              <w:left w:val="single" w:sz="6" w:space="0" w:color="auto"/>
              <w:bottom w:val="double" w:sz="6" w:space="0" w:color="auto"/>
              <w:right w:val="single" w:sz="6" w:space="0" w:color="auto"/>
            </w:tcBorders>
            <w:vAlign w:val="center"/>
          </w:tcPr>
          <w:p w:rsidR="00087C53" w:rsidRPr="006002A3" w:rsidRDefault="00087C53" w:rsidP="007A62E4">
            <w:pPr>
              <w:tabs>
                <w:tab w:val="right" w:leader="dot" w:pos="-1985"/>
                <w:tab w:val="left" w:pos="426"/>
                <w:tab w:val="right" w:leader="dot" w:pos="8505"/>
              </w:tabs>
              <w:overflowPunct w:val="0"/>
              <w:autoSpaceDE w:val="0"/>
              <w:autoSpaceDN w:val="0"/>
              <w:adjustRightInd w:val="0"/>
              <w:jc w:val="center"/>
              <w:rPr>
                <w:b/>
              </w:rPr>
            </w:pPr>
            <w:r w:rsidRPr="006002A3">
              <w:rPr>
                <w:b/>
              </w:rPr>
              <w:t>Badania według</w:t>
            </w:r>
          </w:p>
        </w:tc>
      </w:tr>
      <w:tr w:rsidR="00087C53" w:rsidRPr="006002A3" w:rsidTr="006002A3">
        <w:trPr>
          <w:trHeight w:val="645"/>
          <w:jc w:val="center"/>
        </w:trPr>
        <w:tc>
          <w:tcPr>
            <w:tcW w:w="496" w:type="dxa"/>
            <w:tcBorders>
              <w:top w:val="nil"/>
              <w:left w:val="single" w:sz="6" w:space="0" w:color="auto"/>
              <w:bottom w:val="nil"/>
              <w:right w:val="single" w:sz="6" w:space="0" w:color="auto"/>
            </w:tcBorders>
          </w:tcPr>
          <w:p w:rsidR="00087C53" w:rsidRPr="006002A3" w:rsidRDefault="00087C53" w:rsidP="007A62E4">
            <w:pPr>
              <w:tabs>
                <w:tab w:val="right" w:leader="dot" w:pos="-1985"/>
                <w:tab w:val="left" w:pos="426"/>
                <w:tab w:val="right" w:leader="dot" w:pos="8505"/>
              </w:tabs>
              <w:overflowPunct w:val="0"/>
              <w:autoSpaceDE w:val="0"/>
              <w:autoSpaceDN w:val="0"/>
              <w:adjustRightInd w:val="0"/>
            </w:pPr>
            <w:r w:rsidRPr="006002A3">
              <w:t>1</w:t>
            </w:r>
          </w:p>
        </w:tc>
        <w:tc>
          <w:tcPr>
            <w:tcW w:w="4252" w:type="dxa"/>
            <w:tcBorders>
              <w:top w:val="nil"/>
              <w:left w:val="single" w:sz="6" w:space="0" w:color="auto"/>
              <w:bottom w:val="nil"/>
              <w:right w:val="single" w:sz="6" w:space="0" w:color="auto"/>
            </w:tcBorders>
          </w:tcPr>
          <w:p w:rsidR="00087C53" w:rsidRPr="006002A3" w:rsidRDefault="00087C53" w:rsidP="007A62E4">
            <w:pPr>
              <w:tabs>
                <w:tab w:val="right" w:leader="dot" w:pos="-1985"/>
                <w:tab w:val="left" w:pos="426"/>
                <w:tab w:val="right" w:leader="dot" w:pos="8505"/>
              </w:tabs>
              <w:overflowPunct w:val="0"/>
              <w:autoSpaceDE w:val="0"/>
              <w:autoSpaceDN w:val="0"/>
              <w:adjustRightInd w:val="0"/>
            </w:pPr>
            <w:r w:rsidRPr="006002A3">
              <w:t>Uziarnienie</w:t>
            </w:r>
          </w:p>
          <w:p w:rsidR="00087C53" w:rsidRPr="006002A3" w:rsidRDefault="00087C53" w:rsidP="007A62E4">
            <w:pPr>
              <w:numPr>
                <w:ilvl w:val="0"/>
                <w:numId w:val="11"/>
              </w:numPr>
              <w:tabs>
                <w:tab w:val="right" w:leader="dot" w:pos="-1985"/>
                <w:tab w:val="left" w:pos="426"/>
                <w:tab w:val="right" w:leader="dot" w:pos="8505"/>
              </w:tabs>
              <w:overflowPunct w:val="0"/>
              <w:autoSpaceDE w:val="0"/>
              <w:autoSpaceDN w:val="0"/>
              <w:adjustRightInd w:val="0"/>
            </w:pPr>
            <w:proofErr w:type="spellStart"/>
            <w:r w:rsidRPr="006002A3">
              <w:t>ziarn</w:t>
            </w:r>
            <w:proofErr w:type="spellEnd"/>
            <w:r w:rsidRPr="006002A3">
              <w:t xml:space="preserve"> pozostających na sicie  # 2 mm, %, nie mniej niż:</w:t>
            </w:r>
          </w:p>
        </w:tc>
        <w:tc>
          <w:tcPr>
            <w:tcW w:w="1384" w:type="dxa"/>
            <w:tcBorders>
              <w:top w:val="nil"/>
              <w:left w:val="single" w:sz="6" w:space="0" w:color="auto"/>
              <w:bottom w:val="nil"/>
              <w:right w:val="single" w:sz="6" w:space="0" w:color="auto"/>
            </w:tcBorders>
          </w:tcPr>
          <w:p w:rsidR="00087C53" w:rsidRPr="006002A3" w:rsidRDefault="00087C53" w:rsidP="007A62E4">
            <w:pPr>
              <w:tabs>
                <w:tab w:val="right" w:leader="dot" w:pos="-1985"/>
                <w:tab w:val="left" w:pos="426"/>
                <w:tab w:val="right" w:leader="dot" w:pos="8505"/>
              </w:tabs>
              <w:overflowPunct w:val="0"/>
              <w:autoSpaceDE w:val="0"/>
              <w:autoSpaceDN w:val="0"/>
              <w:adjustRightInd w:val="0"/>
            </w:pPr>
            <w:r w:rsidRPr="006002A3">
              <w:t> </w:t>
            </w:r>
          </w:p>
          <w:p w:rsidR="00087C53" w:rsidRPr="006002A3" w:rsidRDefault="00087C53" w:rsidP="007A62E4">
            <w:pPr>
              <w:tabs>
                <w:tab w:val="right" w:leader="dot" w:pos="-1985"/>
                <w:tab w:val="left" w:pos="426"/>
                <w:tab w:val="right" w:leader="dot" w:pos="8505"/>
              </w:tabs>
              <w:overflowPunct w:val="0"/>
              <w:autoSpaceDE w:val="0"/>
              <w:autoSpaceDN w:val="0"/>
              <w:adjustRightInd w:val="0"/>
            </w:pPr>
            <w:r w:rsidRPr="006002A3">
              <w:t> </w:t>
            </w:r>
          </w:p>
          <w:p w:rsidR="00087C53" w:rsidRPr="006002A3" w:rsidRDefault="00087C53" w:rsidP="007A62E4">
            <w:pPr>
              <w:tabs>
                <w:tab w:val="right" w:leader="dot" w:pos="-1985"/>
                <w:tab w:val="left" w:pos="426"/>
                <w:tab w:val="right" w:leader="dot" w:pos="8505"/>
              </w:tabs>
              <w:overflowPunct w:val="0"/>
              <w:autoSpaceDE w:val="0"/>
              <w:autoSpaceDN w:val="0"/>
              <w:adjustRightInd w:val="0"/>
            </w:pPr>
            <w:r w:rsidRPr="006002A3">
              <w:t>30</w:t>
            </w:r>
          </w:p>
        </w:tc>
        <w:tc>
          <w:tcPr>
            <w:tcW w:w="1842" w:type="dxa"/>
            <w:tcBorders>
              <w:top w:val="nil"/>
              <w:left w:val="single" w:sz="6" w:space="0" w:color="auto"/>
              <w:bottom w:val="nil"/>
              <w:right w:val="single" w:sz="6" w:space="0" w:color="auto"/>
            </w:tcBorders>
          </w:tcPr>
          <w:p w:rsidR="00087C53" w:rsidRPr="006002A3" w:rsidRDefault="00087C53" w:rsidP="007A62E4">
            <w:pPr>
              <w:tabs>
                <w:tab w:val="right" w:leader="dot" w:pos="-1985"/>
                <w:tab w:val="left" w:pos="426"/>
                <w:tab w:val="right" w:leader="dot" w:pos="8505"/>
              </w:tabs>
              <w:overflowPunct w:val="0"/>
              <w:autoSpaceDE w:val="0"/>
              <w:autoSpaceDN w:val="0"/>
              <w:adjustRightInd w:val="0"/>
            </w:pPr>
            <w:r w:rsidRPr="006002A3">
              <w:t> </w:t>
            </w:r>
          </w:p>
          <w:p w:rsidR="00087C53" w:rsidRPr="006002A3" w:rsidRDefault="00087C53" w:rsidP="007A62E4">
            <w:pPr>
              <w:tabs>
                <w:tab w:val="right" w:leader="dot" w:pos="-1985"/>
                <w:tab w:val="left" w:pos="426"/>
                <w:tab w:val="right" w:leader="dot" w:pos="8505"/>
              </w:tabs>
              <w:overflowPunct w:val="0"/>
              <w:autoSpaceDE w:val="0"/>
              <w:autoSpaceDN w:val="0"/>
              <w:adjustRightInd w:val="0"/>
            </w:pPr>
            <w:r w:rsidRPr="006002A3">
              <w:t> </w:t>
            </w:r>
          </w:p>
          <w:p w:rsidR="00087C53" w:rsidRPr="006002A3" w:rsidRDefault="00087C53" w:rsidP="007A62E4">
            <w:pPr>
              <w:tabs>
                <w:tab w:val="right" w:leader="dot" w:pos="-1985"/>
                <w:tab w:val="left" w:pos="426"/>
                <w:tab w:val="right" w:leader="dot" w:pos="8505"/>
              </w:tabs>
              <w:overflowPunct w:val="0"/>
              <w:autoSpaceDE w:val="0"/>
              <w:autoSpaceDN w:val="0"/>
              <w:adjustRightInd w:val="0"/>
            </w:pPr>
            <w:r w:rsidRPr="006002A3">
              <w:t xml:space="preserve">PN-B-06714-15 </w:t>
            </w:r>
          </w:p>
        </w:tc>
      </w:tr>
      <w:tr w:rsidR="00087C53" w:rsidRPr="006002A3" w:rsidTr="006002A3">
        <w:trPr>
          <w:trHeight w:val="540"/>
          <w:jc w:val="center"/>
        </w:trPr>
        <w:tc>
          <w:tcPr>
            <w:tcW w:w="496" w:type="dxa"/>
            <w:tcBorders>
              <w:top w:val="nil"/>
              <w:left w:val="single" w:sz="4" w:space="0" w:color="auto"/>
              <w:bottom w:val="single" w:sz="4" w:space="0" w:color="auto"/>
              <w:right w:val="single" w:sz="4" w:space="0" w:color="auto"/>
            </w:tcBorders>
          </w:tcPr>
          <w:p w:rsidR="00087C53" w:rsidRPr="006002A3" w:rsidRDefault="00087C53" w:rsidP="007A62E4">
            <w:pPr>
              <w:tabs>
                <w:tab w:val="right" w:leader="dot" w:pos="-1985"/>
                <w:tab w:val="left" w:pos="426"/>
                <w:tab w:val="right" w:leader="dot" w:pos="8505"/>
              </w:tabs>
              <w:overflowPunct w:val="0"/>
              <w:autoSpaceDE w:val="0"/>
              <w:autoSpaceDN w:val="0"/>
              <w:adjustRightInd w:val="0"/>
            </w:pPr>
            <w:r w:rsidRPr="006002A3">
              <w:t> </w:t>
            </w:r>
          </w:p>
        </w:tc>
        <w:tc>
          <w:tcPr>
            <w:tcW w:w="4252" w:type="dxa"/>
            <w:tcBorders>
              <w:top w:val="nil"/>
              <w:left w:val="single" w:sz="4" w:space="0" w:color="auto"/>
              <w:bottom w:val="single" w:sz="4" w:space="0" w:color="auto"/>
              <w:right w:val="single" w:sz="4" w:space="0" w:color="auto"/>
            </w:tcBorders>
          </w:tcPr>
          <w:p w:rsidR="00087C53" w:rsidRPr="006002A3" w:rsidRDefault="00087C53" w:rsidP="00FB668D">
            <w:pPr>
              <w:numPr>
                <w:ilvl w:val="0"/>
                <w:numId w:val="11"/>
              </w:numPr>
              <w:tabs>
                <w:tab w:val="right" w:leader="dot" w:pos="-1985"/>
                <w:tab w:val="left" w:pos="426"/>
                <w:tab w:val="right" w:leader="dot" w:pos="8505"/>
              </w:tabs>
              <w:overflowPunct w:val="0"/>
              <w:autoSpaceDE w:val="0"/>
              <w:autoSpaceDN w:val="0"/>
              <w:adjustRightInd w:val="0"/>
            </w:pPr>
            <w:proofErr w:type="spellStart"/>
            <w:r w:rsidRPr="006002A3">
              <w:t>ziarn</w:t>
            </w:r>
            <w:proofErr w:type="spellEnd"/>
            <w:r w:rsidRPr="006002A3">
              <w:t xml:space="preserve"> przechodzą</w:t>
            </w:r>
            <w:r w:rsidR="00FB668D">
              <w:t>cych przez sito 0,075 mm,</w:t>
            </w:r>
            <w:r w:rsidRPr="006002A3">
              <w:t xml:space="preserve"> %, nie więcej niż:</w:t>
            </w:r>
          </w:p>
        </w:tc>
        <w:tc>
          <w:tcPr>
            <w:tcW w:w="1384" w:type="dxa"/>
            <w:tcBorders>
              <w:top w:val="nil"/>
              <w:left w:val="single" w:sz="4" w:space="0" w:color="auto"/>
              <w:bottom w:val="single" w:sz="4" w:space="0" w:color="auto"/>
              <w:right w:val="single" w:sz="4" w:space="0" w:color="auto"/>
            </w:tcBorders>
          </w:tcPr>
          <w:p w:rsidR="00087C53" w:rsidRPr="006002A3" w:rsidRDefault="00087C53" w:rsidP="007A62E4">
            <w:pPr>
              <w:tabs>
                <w:tab w:val="right" w:leader="dot" w:pos="-1985"/>
                <w:tab w:val="left" w:pos="426"/>
                <w:tab w:val="right" w:leader="dot" w:pos="8505"/>
              </w:tabs>
              <w:overflowPunct w:val="0"/>
              <w:autoSpaceDE w:val="0"/>
              <w:autoSpaceDN w:val="0"/>
              <w:adjustRightInd w:val="0"/>
            </w:pPr>
            <w:r w:rsidRPr="006002A3">
              <w:t> </w:t>
            </w:r>
          </w:p>
          <w:p w:rsidR="00087C53" w:rsidRPr="006002A3" w:rsidRDefault="00087C53" w:rsidP="007A62E4">
            <w:pPr>
              <w:tabs>
                <w:tab w:val="right" w:leader="dot" w:pos="-1985"/>
                <w:tab w:val="left" w:pos="426"/>
                <w:tab w:val="right" w:leader="dot" w:pos="8505"/>
              </w:tabs>
              <w:overflowPunct w:val="0"/>
              <w:autoSpaceDE w:val="0"/>
              <w:autoSpaceDN w:val="0"/>
              <w:adjustRightInd w:val="0"/>
            </w:pPr>
            <w:r w:rsidRPr="006002A3">
              <w:t>15</w:t>
            </w:r>
          </w:p>
        </w:tc>
        <w:tc>
          <w:tcPr>
            <w:tcW w:w="1842" w:type="dxa"/>
            <w:tcBorders>
              <w:top w:val="nil"/>
              <w:left w:val="single" w:sz="4" w:space="0" w:color="auto"/>
              <w:bottom w:val="single" w:sz="4" w:space="0" w:color="auto"/>
              <w:right w:val="single" w:sz="4" w:space="0" w:color="auto"/>
            </w:tcBorders>
          </w:tcPr>
          <w:p w:rsidR="00087C53" w:rsidRPr="006002A3" w:rsidRDefault="00087C53" w:rsidP="007A62E4">
            <w:pPr>
              <w:tabs>
                <w:tab w:val="right" w:leader="dot" w:pos="-1985"/>
                <w:tab w:val="left" w:pos="426"/>
                <w:tab w:val="right" w:leader="dot" w:pos="8505"/>
              </w:tabs>
              <w:overflowPunct w:val="0"/>
              <w:autoSpaceDE w:val="0"/>
              <w:autoSpaceDN w:val="0"/>
              <w:adjustRightInd w:val="0"/>
            </w:pPr>
            <w:r w:rsidRPr="006002A3">
              <w:t> </w:t>
            </w:r>
          </w:p>
        </w:tc>
      </w:tr>
      <w:tr w:rsidR="00087C53" w:rsidRPr="006002A3" w:rsidTr="006002A3">
        <w:trPr>
          <w:jc w:val="center"/>
        </w:trPr>
        <w:tc>
          <w:tcPr>
            <w:tcW w:w="496" w:type="dxa"/>
            <w:tcBorders>
              <w:top w:val="single" w:sz="4" w:space="0" w:color="auto"/>
              <w:left w:val="single" w:sz="6" w:space="0" w:color="auto"/>
              <w:bottom w:val="single" w:sz="6" w:space="0" w:color="auto"/>
              <w:right w:val="single" w:sz="6" w:space="0" w:color="auto"/>
            </w:tcBorders>
          </w:tcPr>
          <w:p w:rsidR="00087C53" w:rsidRPr="006002A3" w:rsidRDefault="00087C53" w:rsidP="007A62E4">
            <w:pPr>
              <w:tabs>
                <w:tab w:val="right" w:leader="dot" w:pos="-1985"/>
                <w:tab w:val="left" w:pos="426"/>
                <w:tab w:val="right" w:leader="dot" w:pos="8505"/>
              </w:tabs>
              <w:overflowPunct w:val="0"/>
              <w:autoSpaceDE w:val="0"/>
              <w:autoSpaceDN w:val="0"/>
              <w:adjustRightInd w:val="0"/>
            </w:pPr>
            <w:r w:rsidRPr="006002A3">
              <w:t>2</w:t>
            </w:r>
          </w:p>
        </w:tc>
        <w:tc>
          <w:tcPr>
            <w:tcW w:w="4252" w:type="dxa"/>
            <w:tcBorders>
              <w:top w:val="single" w:sz="4" w:space="0" w:color="auto"/>
              <w:left w:val="single" w:sz="6" w:space="0" w:color="auto"/>
              <w:bottom w:val="single" w:sz="6" w:space="0" w:color="auto"/>
              <w:right w:val="single" w:sz="6" w:space="0" w:color="auto"/>
            </w:tcBorders>
          </w:tcPr>
          <w:p w:rsidR="00087C53" w:rsidRPr="006002A3" w:rsidRDefault="00087C53" w:rsidP="007A62E4">
            <w:pPr>
              <w:tabs>
                <w:tab w:val="right" w:leader="dot" w:pos="-1985"/>
                <w:tab w:val="left" w:pos="426"/>
                <w:tab w:val="right" w:leader="dot" w:pos="8505"/>
              </w:tabs>
              <w:overflowPunct w:val="0"/>
              <w:autoSpaceDE w:val="0"/>
              <w:autoSpaceDN w:val="0"/>
              <w:adjustRightInd w:val="0"/>
            </w:pPr>
            <w:r w:rsidRPr="006002A3">
              <w:t>Zawartość części organicznych, barwa cieczy nad kruszywem nie ciemniejsza niż:</w:t>
            </w:r>
          </w:p>
        </w:tc>
        <w:tc>
          <w:tcPr>
            <w:tcW w:w="1384" w:type="dxa"/>
            <w:tcBorders>
              <w:top w:val="single" w:sz="4" w:space="0" w:color="auto"/>
              <w:left w:val="single" w:sz="6" w:space="0" w:color="auto"/>
              <w:bottom w:val="single" w:sz="6" w:space="0" w:color="auto"/>
              <w:right w:val="single" w:sz="6" w:space="0" w:color="auto"/>
            </w:tcBorders>
          </w:tcPr>
          <w:p w:rsidR="00087C53" w:rsidRPr="006002A3" w:rsidRDefault="00087C53" w:rsidP="007A62E4">
            <w:pPr>
              <w:tabs>
                <w:tab w:val="right" w:leader="dot" w:pos="-1985"/>
                <w:tab w:val="left" w:pos="426"/>
                <w:tab w:val="right" w:leader="dot" w:pos="8505"/>
              </w:tabs>
              <w:overflowPunct w:val="0"/>
              <w:autoSpaceDE w:val="0"/>
              <w:autoSpaceDN w:val="0"/>
              <w:adjustRightInd w:val="0"/>
            </w:pPr>
            <w:r w:rsidRPr="006002A3">
              <w:t>wzorcowa</w:t>
            </w:r>
          </w:p>
        </w:tc>
        <w:tc>
          <w:tcPr>
            <w:tcW w:w="1842" w:type="dxa"/>
            <w:tcBorders>
              <w:top w:val="single" w:sz="4" w:space="0" w:color="auto"/>
              <w:left w:val="single" w:sz="6" w:space="0" w:color="auto"/>
              <w:bottom w:val="single" w:sz="6" w:space="0" w:color="auto"/>
              <w:right w:val="single" w:sz="6" w:space="0" w:color="auto"/>
            </w:tcBorders>
          </w:tcPr>
          <w:p w:rsidR="00087C53" w:rsidRPr="006002A3" w:rsidRDefault="00087C53" w:rsidP="007A62E4">
            <w:pPr>
              <w:tabs>
                <w:tab w:val="right" w:leader="dot" w:pos="-1985"/>
                <w:tab w:val="left" w:pos="426"/>
                <w:tab w:val="right" w:leader="dot" w:pos="8505"/>
              </w:tabs>
              <w:overflowPunct w:val="0"/>
              <w:autoSpaceDE w:val="0"/>
              <w:autoSpaceDN w:val="0"/>
              <w:adjustRightInd w:val="0"/>
            </w:pPr>
            <w:r w:rsidRPr="006002A3">
              <w:t>PN-B-06714-26</w:t>
            </w:r>
          </w:p>
        </w:tc>
      </w:tr>
      <w:tr w:rsidR="00087C53" w:rsidRPr="006002A3" w:rsidTr="006002A3">
        <w:trPr>
          <w:jc w:val="center"/>
        </w:trPr>
        <w:tc>
          <w:tcPr>
            <w:tcW w:w="496" w:type="dxa"/>
            <w:tcBorders>
              <w:top w:val="single" w:sz="6" w:space="0" w:color="auto"/>
              <w:left w:val="single" w:sz="6" w:space="0" w:color="auto"/>
              <w:bottom w:val="single" w:sz="6" w:space="0" w:color="auto"/>
              <w:right w:val="single" w:sz="6" w:space="0" w:color="auto"/>
            </w:tcBorders>
          </w:tcPr>
          <w:p w:rsidR="00087C53" w:rsidRPr="006002A3" w:rsidRDefault="00087C53" w:rsidP="007A62E4">
            <w:pPr>
              <w:tabs>
                <w:tab w:val="right" w:leader="dot" w:pos="-1985"/>
                <w:tab w:val="left" w:pos="426"/>
                <w:tab w:val="right" w:leader="dot" w:pos="8505"/>
              </w:tabs>
              <w:overflowPunct w:val="0"/>
              <w:autoSpaceDE w:val="0"/>
              <w:autoSpaceDN w:val="0"/>
              <w:adjustRightInd w:val="0"/>
            </w:pPr>
            <w:r w:rsidRPr="006002A3">
              <w:t>3</w:t>
            </w:r>
          </w:p>
        </w:tc>
        <w:tc>
          <w:tcPr>
            <w:tcW w:w="4252" w:type="dxa"/>
            <w:tcBorders>
              <w:top w:val="single" w:sz="6" w:space="0" w:color="auto"/>
              <w:left w:val="single" w:sz="6" w:space="0" w:color="auto"/>
              <w:bottom w:val="single" w:sz="6" w:space="0" w:color="auto"/>
              <w:right w:val="single" w:sz="6" w:space="0" w:color="auto"/>
            </w:tcBorders>
          </w:tcPr>
          <w:p w:rsidR="00087C53" w:rsidRPr="006002A3" w:rsidRDefault="00087C53" w:rsidP="007A62E4">
            <w:pPr>
              <w:tabs>
                <w:tab w:val="right" w:leader="dot" w:pos="-1985"/>
                <w:tab w:val="left" w:pos="426"/>
                <w:tab w:val="right" w:leader="dot" w:pos="8505"/>
              </w:tabs>
              <w:overflowPunct w:val="0"/>
              <w:autoSpaceDE w:val="0"/>
              <w:autoSpaceDN w:val="0"/>
              <w:adjustRightInd w:val="0"/>
            </w:pPr>
            <w:r w:rsidRPr="006002A3">
              <w:t>Zawartość zanieczyszczeń obcych, %, nie więcej niż:</w:t>
            </w:r>
          </w:p>
        </w:tc>
        <w:tc>
          <w:tcPr>
            <w:tcW w:w="1384" w:type="dxa"/>
            <w:tcBorders>
              <w:top w:val="single" w:sz="6" w:space="0" w:color="auto"/>
              <w:left w:val="single" w:sz="6" w:space="0" w:color="auto"/>
              <w:bottom w:val="single" w:sz="6" w:space="0" w:color="auto"/>
              <w:right w:val="single" w:sz="6" w:space="0" w:color="auto"/>
            </w:tcBorders>
          </w:tcPr>
          <w:p w:rsidR="00087C53" w:rsidRPr="006002A3" w:rsidRDefault="00087C53" w:rsidP="007A62E4">
            <w:pPr>
              <w:tabs>
                <w:tab w:val="right" w:leader="dot" w:pos="-1985"/>
                <w:tab w:val="left" w:pos="426"/>
                <w:tab w:val="right" w:leader="dot" w:pos="8505"/>
              </w:tabs>
              <w:overflowPunct w:val="0"/>
              <w:autoSpaceDE w:val="0"/>
              <w:autoSpaceDN w:val="0"/>
              <w:adjustRightInd w:val="0"/>
            </w:pPr>
            <w:r w:rsidRPr="006002A3">
              <w:t>0,5</w:t>
            </w:r>
          </w:p>
        </w:tc>
        <w:tc>
          <w:tcPr>
            <w:tcW w:w="1842" w:type="dxa"/>
            <w:tcBorders>
              <w:top w:val="single" w:sz="6" w:space="0" w:color="auto"/>
              <w:left w:val="single" w:sz="6" w:space="0" w:color="auto"/>
              <w:bottom w:val="single" w:sz="6" w:space="0" w:color="auto"/>
              <w:right w:val="single" w:sz="6" w:space="0" w:color="auto"/>
            </w:tcBorders>
          </w:tcPr>
          <w:p w:rsidR="00087C53" w:rsidRPr="006002A3" w:rsidRDefault="00087C53" w:rsidP="007A62E4">
            <w:pPr>
              <w:tabs>
                <w:tab w:val="right" w:leader="dot" w:pos="-1985"/>
                <w:tab w:val="left" w:pos="426"/>
                <w:tab w:val="right" w:leader="dot" w:pos="8505"/>
              </w:tabs>
              <w:overflowPunct w:val="0"/>
              <w:autoSpaceDE w:val="0"/>
              <w:autoSpaceDN w:val="0"/>
              <w:adjustRightInd w:val="0"/>
            </w:pPr>
            <w:r w:rsidRPr="006002A3">
              <w:t>PN-B-06714-12</w:t>
            </w:r>
          </w:p>
        </w:tc>
      </w:tr>
      <w:tr w:rsidR="00087C53" w:rsidRPr="006002A3" w:rsidTr="006002A3">
        <w:trPr>
          <w:jc w:val="center"/>
        </w:trPr>
        <w:tc>
          <w:tcPr>
            <w:tcW w:w="496" w:type="dxa"/>
            <w:tcBorders>
              <w:top w:val="single" w:sz="6" w:space="0" w:color="auto"/>
              <w:left w:val="single" w:sz="6" w:space="0" w:color="auto"/>
              <w:bottom w:val="single" w:sz="6" w:space="0" w:color="auto"/>
              <w:right w:val="single" w:sz="6" w:space="0" w:color="auto"/>
            </w:tcBorders>
          </w:tcPr>
          <w:p w:rsidR="00087C53" w:rsidRPr="006002A3" w:rsidRDefault="00087C53" w:rsidP="007A62E4">
            <w:pPr>
              <w:tabs>
                <w:tab w:val="right" w:leader="dot" w:pos="-1985"/>
                <w:tab w:val="left" w:pos="426"/>
                <w:tab w:val="right" w:leader="dot" w:pos="8505"/>
              </w:tabs>
              <w:overflowPunct w:val="0"/>
              <w:autoSpaceDE w:val="0"/>
              <w:autoSpaceDN w:val="0"/>
              <w:adjustRightInd w:val="0"/>
            </w:pPr>
            <w:r w:rsidRPr="006002A3">
              <w:t>4</w:t>
            </w:r>
          </w:p>
        </w:tc>
        <w:tc>
          <w:tcPr>
            <w:tcW w:w="4252" w:type="dxa"/>
            <w:tcBorders>
              <w:top w:val="single" w:sz="6" w:space="0" w:color="auto"/>
              <w:left w:val="single" w:sz="6" w:space="0" w:color="auto"/>
              <w:bottom w:val="single" w:sz="6" w:space="0" w:color="auto"/>
              <w:right w:val="single" w:sz="6" w:space="0" w:color="auto"/>
            </w:tcBorders>
          </w:tcPr>
          <w:p w:rsidR="00087C53" w:rsidRPr="006002A3" w:rsidRDefault="00087C53" w:rsidP="007A62E4">
            <w:pPr>
              <w:tabs>
                <w:tab w:val="right" w:leader="dot" w:pos="-1985"/>
                <w:tab w:val="left" w:pos="426"/>
                <w:tab w:val="right" w:leader="dot" w:pos="8505"/>
              </w:tabs>
              <w:overflowPunct w:val="0"/>
              <w:autoSpaceDE w:val="0"/>
              <w:autoSpaceDN w:val="0"/>
              <w:adjustRightInd w:val="0"/>
            </w:pPr>
            <w:r w:rsidRPr="006002A3">
              <w:t>Zawartość siarczanów, w przeliczeniu na SO3, %, poniżej:</w:t>
            </w:r>
          </w:p>
        </w:tc>
        <w:tc>
          <w:tcPr>
            <w:tcW w:w="1384" w:type="dxa"/>
            <w:tcBorders>
              <w:top w:val="single" w:sz="6" w:space="0" w:color="auto"/>
              <w:left w:val="single" w:sz="6" w:space="0" w:color="auto"/>
              <w:bottom w:val="single" w:sz="6" w:space="0" w:color="auto"/>
              <w:right w:val="single" w:sz="6" w:space="0" w:color="auto"/>
            </w:tcBorders>
          </w:tcPr>
          <w:p w:rsidR="00087C53" w:rsidRPr="006002A3" w:rsidRDefault="00087C53" w:rsidP="007A62E4">
            <w:pPr>
              <w:tabs>
                <w:tab w:val="right" w:leader="dot" w:pos="-1985"/>
                <w:tab w:val="left" w:pos="426"/>
                <w:tab w:val="right" w:leader="dot" w:pos="8505"/>
              </w:tabs>
              <w:overflowPunct w:val="0"/>
              <w:autoSpaceDE w:val="0"/>
              <w:autoSpaceDN w:val="0"/>
              <w:adjustRightInd w:val="0"/>
            </w:pPr>
            <w:r w:rsidRPr="006002A3">
              <w:t>1</w:t>
            </w:r>
          </w:p>
        </w:tc>
        <w:tc>
          <w:tcPr>
            <w:tcW w:w="1842" w:type="dxa"/>
            <w:tcBorders>
              <w:top w:val="single" w:sz="6" w:space="0" w:color="auto"/>
              <w:left w:val="single" w:sz="6" w:space="0" w:color="auto"/>
              <w:bottom w:val="single" w:sz="6" w:space="0" w:color="auto"/>
              <w:right w:val="single" w:sz="6" w:space="0" w:color="auto"/>
            </w:tcBorders>
          </w:tcPr>
          <w:p w:rsidR="00087C53" w:rsidRPr="006002A3" w:rsidRDefault="00087C53" w:rsidP="007A62E4">
            <w:pPr>
              <w:tabs>
                <w:tab w:val="right" w:leader="dot" w:pos="-1985"/>
                <w:tab w:val="left" w:pos="426"/>
                <w:tab w:val="right" w:leader="dot" w:pos="8505"/>
              </w:tabs>
              <w:overflowPunct w:val="0"/>
              <w:autoSpaceDE w:val="0"/>
              <w:autoSpaceDN w:val="0"/>
              <w:adjustRightInd w:val="0"/>
            </w:pPr>
            <w:r w:rsidRPr="006002A3">
              <w:t>PN-B-06714-28</w:t>
            </w:r>
          </w:p>
        </w:tc>
      </w:tr>
    </w:tbl>
    <w:p w:rsidR="00087C53" w:rsidRDefault="00087C53" w:rsidP="007A62E4">
      <w:pPr>
        <w:overflowPunct w:val="0"/>
        <w:autoSpaceDE w:val="0"/>
        <w:autoSpaceDN w:val="0"/>
        <w:adjustRightInd w:val="0"/>
        <w:jc w:val="both"/>
        <w:rPr>
          <w:sz w:val="18"/>
        </w:rPr>
      </w:pPr>
      <w:r w:rsidRPr="00E86609">
        <w:rPr>
          <w:sz w:val="18"/>
        </w:rPr>
        <w:t> </w:t>
      </w:r>
    </w:p>
    <w:p w:rsidR="006958B0" w:rsidRPr="006958B0" w:rsidRDefault="006958B0" w:rsidP="007A62E4">
      <w:pPr>
        <w:jc w:val="both"/>
      </w:pPr>
      <w:r w:rsidRPr="006958B0">
        <w:rPr>
          <w:bCs/>
          <w:color w:val="000000"/>
          <w:shd w:val="clear" w:color="auto" w:fill="FFFFFF"/>
        </w:rPr>
        <w:t>Obowiązującą edycją norm będzie wydanie najnowsze, opublikowane nie później niż 30 dni przed terminem składania ofert.</w:t>
      </w:r>
    </w:p>
    <w:p w:rsidR="006958B0" w:rsidRPr="00E86609" w:rsidRDefault="006958B0" w:rsidP="007A62E4">
      <w:pPr>
        <w:overflowPunct w:val="0"/>
        <w:autoSpaceDE w:val="0"/>
        <w:autoSpaceDN w:val="0"/>
        <w:adjustRightInd w:val="0"/>
        <w:jc w:val="both"/>
        <w:rPr>
          <w:sz w:val="18"/>
        </w:rPr>
      </w:pPr>
    </w:p>
    <w:p w:rsidR="00087C53" w:rsidRDefault="00087C53" w:rsidP="007A62E4">
      <w:pPr>
        <w:spacing w:after="60"/>
        <w:contextualSpacing/>
        <w:jc w:val="both"/>
      </w:pPr>
      <w:r w:rsidRPr="00BC2834">
        <w:t>Jeżeli kruszywo przeznaczone do wykonania warstwy nie jest wbudowane bezpośrednio po dostarczeniu na budowę i zachodzi potrzeba jego okresowego składowania na terenie budowy, to powinno być ono składowane w pryzmach, na utwardzonym i dobrze odwodnionym placu, w warunkach zabezpieczających przed zanieczyszczeniem i przed wymieszaniem różnych rodzajów kruszyw.</w:t>
      </w:r>
    </w:p>
    <w:p w:rsidR="006958B0" w:rsidRPr="00BC2834" w:rsidRDefault="006958B0" w:rsidP="00BC2834">
      <w:pPr>
        <w:spacing w:after="60" w:line="276" w:lineRule="auto"/>
        <w:contextualSpacing/>
        <w:jc w:val="both"/>
      </w:pPr>
    </w:p>
    <w:p w:rsidR="00087C53" w:rsidRPr="00E86609" w:rsidRDefault="00087C53" w:rsidP="00087C53">
      <w:pPr>
        <w:tabs>
          <w:tab w:val="right" w:leader="dot" w:pos="-1985"/>
          <w:tab w:val="left" w:pos="426"/>
          <w:tab w:val="right" w:leader="dot" w:pos="8505"/>
        </w:tabs>
        <w:overflowPunct w:val="0"/>
        <w:autoSpaceDE w:val="0"/>
        <w:autoSpaceDN w:val="0"/>
        <w:adjustRightInd w:val="0"/>
        <w:spacing w:line="360" w:lineRule="auto"/>
        <w:jc w:val="both"/>
        <w:rPr>
          <w:rFonts w:ascii="Arial" w:hAnsi="Arial" w:cs="Arial"/>
          <w:b/>
          <w:sz w:val="22"/>
          <w:szCs w:val="22"/>
        </w:rPr>
      </w:pPr>
      <w:r w:rsidRPr="00E86609">
        <w:rPr>
          <w:rFonts w:ascii="Arial" w:hAnsi="Arial" w:cs="Arial"/>
          <w:b/>
          <w:sz w:val="22"/>
          <w:szCs w:val="22"/>
        </w:rPr>
        <w:t>Woda</w:t>
      </w:r>
    </w:p>
    <w:p w:rsidR="00087C53" w:rsidRPr="00BC2834" w:rsidRDefault="00087C53" w:rsidP="007A62E4">
      <w:pPr>
        <w:spacing w:after="60"/>
        <w:contextualSpacing/>
        <w:jc w:val="both"/>
      </w:pPr>
      <w:r w:rsidRPr="00BC2834">
        <w:t>Woda stosowana do stabilizacji gruntu lub kruszywa cementem i ewentualnie do pielęgnacji wykonanej warstwy powinna odpowiadać wymaganiom PN-B-32250. Bez badań laboratoryjnych można stosować wodociągową wodę pitną. Gdy woda pochodzi z wątpliwych źródeł nie może być użyta do momentu jej przebadania, zgodnie z wyżej podaną normą lub do momentu porównania wyników wytrzymałości na ściskanie próbek gruntowo-cementowych wykonanych z wodą wątpliwą i z wodą wodociągową. Brak różnic potwierdza przydatność wody do stabilizacji gruntu lub kruszywa cementem.</w:t>
      </w:r>
    </w:p>
    <w:p w:rsidR="00087C53" w:rsidRPr="00E86609" w:rsidRDefault="00087C53" w:rsidP="007A62E4">
      <w:pPr>
        <w:tabs>
          <w:tab w:val="right" w:leader="dot" w:pos="-1985"/>
          <w:tab w:val="left" w:pos="426"/>
          <w:tab w:val="right" w:leader="dot" w:pos="8505"/>
        </w:tabs>
        <w:overflowPunct w:val="0"/>
        <w:autoSpaceDE w:val="0"/>
        <w:autoSpaceDN w:val="0"/>
        <w:adjustRightInd w:val="0"/>
        <w:jc w:val="both"/>
        <w:rPr>
          <w:rFonts w:ascii="Arial" w:hAnsi="Arial" w:cs="Arial"/>
          <w:sz w:val="22"/>
          <w:szCs w:val="22"/>
        </w:rPr>
      </w:pPr>
    </w:p>
    <w:p w:rsidR="00087C53" w:rsidRPr="00E86609" w:rsidRDefault="00087C53" w:rsidP="00343310">
      <w:pPr>
        <w:tabs>
          <w:tab w:val="right" w:leader="dot" w:pos="-1985"/>
          <w:tab w:val="left" w:pos="426"/>
          <w:tab w:val="right" w:leader="dot" w:pos="8505"/>
        </w:tabs>
        <w:overflowPunct w:val="0"/>
        <w:autoSpaceDE w:val="0"/>
        <w:autoSpaceDN w:val="0"/>
        <w:adjustRightInd w:val="0"/>
        <w:spacing w:line="360" w:lineRule="auto"/>
        <w:jc w:val="both"/>
        <w:rPr>
          <w:rFonts w:ascii="Arial" w:hAnsi="Arial" w:cs="Arial"/>
          <w:b/>
          <w:sz w:val="22"/>
          <w:szCs w:val="22"/>
        </w:rPr>
      </w:pPr>
      <w:r w:rsidRPr="00E86609">
        <w:rPr>
          <w:rFonts w:ascii="Arial" w:hAnsi="Arial" w:cs="Arial"/>
          <w:b/>
          <w:sz w:val="22"/>
          <w:szCs w:val="22"/>
        </w:rPr>
        <w:t>Dodatki ulepszające</w:t>
      </w:r>
    </w:p>
    <w:p w:rsidR="00087C53" w:rsidRPr="00BC2834" w:rsidRDefault="00087C53" w:rsidP="007A62E4">
      <w:pPr>
        <w:spacing w:after="60"/>
        <w:contextualSpacing/>
        <w:jc w:val="both"/>
      </w:pPr>
      <w:r w:rsidRPr="00BC2834">
        <w:lastRenderedPageBreak/>
        <w:t>Przy stabilizacji gruntów cementem, w przypadkach uzasadnionych, stosuje się następujące dodatki ulepszające:</w:t>
      </w:r>
    </w:p>
    <w:p w:rsidR="00087C53" w:rsidRPr="006002A3" w:rsidRDefault="00087C53" w:rsidP="007A62E4">
      <w:pPr>
        <w:pStyle w:val="Akapitzlist"/>
        <w:numPr>
          <w:ilvl w:val="0"/>
          <w:numId w:val="14"/>
        </w:numPr>
        <w:spacing w:after="60"/>
        <w:jc w:val="both"/>
      </w:pPr>
      <w:r w:rsidRPr="006002A3">
        <w:t>wapno wg PN-B-30020,</w:t>
      </w:r>
    </w:p>
    <w:p w:rsidR="00087C53" w:rsidRPr="006002A3" w:rsidRDefault="00087C53" w:rsidP="007A62E4">
      <w:pPr>
        <w:pStyle w:val="Akapitzlist"/>
        <w:numPr>
          <w:ilvl w:val="0"/>
          <w:numId w:val="14"/>
        </w:numPr>
        <w:spacing w:after="60"/>
        <w:jc w:val="both"/>
      </w:pPr>
      <w:r w:rsidRPr="006002A3">
        <w:t>popioły lotne wg PN-S-96035 ,</w:t>
      </w:r>
    </w:p>
    <w:p w:rsidR="00087C53" w:rsidRPr="006002A3" w:rsidRDefault="00087C53" w:rsidP="007A62E4">
      <w:pPr>
        <w:pStyle w:val="Akapitzlist"/>
        <w:numPr>
          <w:ilvl w:val="0"/>
          <w:numId w:val="14"/>
        </w:numPr>
        <w:spacing w:after="60"/>
        <w:jc w:val="both"/>
      </w:pPr>
      <w:r w:rsidRPr="006002A3">
        <w:t>chlorek wapniowy wg PN-C-84127.</w:t>
      </w:r>
    </w:p>
    <w:p w:rsidR="00087C53" w:rsidRPr="00BC2834" w:rsidRDefault="00087C53" w:rsidP="007A62E4">
      <w:pPr>
        <w:spacing w:after="60"/>
        <w:contextualSpacing/>
        <w:jc w:val="both"/>
      </w:pPr>
      <w:r w:rsidRPr="00BC2834">
        <w:tab/>
        <w:t>Za zgodą Inżyniera mogą być stosowane inne dodatki o sprawdzonym działaniu, posiadające aprobatę techniczną wydaną przez uprawnioną jednostkę.</w:t>
      </w:r>
    </w:p>
    <w:p w:rsidR="00087C53" w:rsidRPr="00E86609" w:rsidRDefault="00087C53" w:rsidP="007A62E4">
      <w:pPr>
        <w:tabs>
          <w:tab w:val="right" w:leader="dot" w:pos="-1985"/>
          <w:tab w:val="left" w:pos="426"/>
          <w:tab w:val="right" w:leader="dot" w:pos="8505"/>
        </w:tabs>
        <w:overflowPunct w:val="0"/>
        <w:autoSpaceDE w:val="0"/>
        <w:autoSpaceDN w:val="0"/>
        <w:adjustRightInd w:val="0"/>
        <w:jc w:val="both"/>
        <w:rPr>
          <w:rFonts w:ascii="Arial" w:hAnsi="Arial" w:cs="Arial"/>
          <w:sz w:val="22"/>
          <w:szCs w:val="22"/>
        </w:rPr>
      </w:pPr>
    </w:p>
    <w:p w:rsidR="00087C53" w:rsidRPr="00E86609" w:rsidRDefault="00087C53" w:rsidP="00343310">
      <w:pPr>
        <w:tabs>
          <w:tab w:val="right" w:leader="dot" w:pos="-1985"/>
          <w:tab w:val="left" w:pos="426"/>
          <w:tab w:val="right" w:leader="dot" w:pos="8505"/>
        </w:tabs>
        <w:overflowPunct w:val="0"/>
        <w:autoSpaceDE w:val="0"/>
        <w:autoSpaceDN w:val="0"/>
        <w:adjustRightInd w:val="0"/>
        <w:spacing w:line="360" w:lineRule="auto"/>
        <w:jc w:val="both"/>
        <w:rPr>
          <w:rFonts w:ascii="Arial" w:hAnsi="Arial" w:cs="Arial"/>
          <w:b/>
          <w:sz w:val="22"/>
          <w:szCs w:val="22"/>
        </w:rPr>
      </w:pPr>
      <w:r w:rsidRPr="00E86609">
        <w:rPr>
          <w:rFonts w:ascii="Arial" w:hAnsi="Arial" w:cs="Arial"/>
          <w:b/>
          <w:sz w:val="22"/>
          <w:szCs w:val="22"/>
        </w:rPr>
        <w:t>Grunt lub kruszywo stabilizowane cementem</w:t>
      </w:r>
    </w:p>
    <w:p w:rsidR="00087C53" w:rsidRDefault="00087C53" w:rsidP="007A62E4">
      <w:pPr>
        <w:spacing w:after="60"/>
        <w:contextualSpacing/>
        <w:jc w:val="both"/>
      </w:pPr>
      <w:r w:rsidRPr="00BC2834">
        <w:t>W zależności od rodzaju warstwy w konstrukcji nawierzchni drogowej, wytrzymałość gruntu lub kruszywa stabilizowanego cementem wg PN-S-96012, powinna spełniać wymagania określone w tablicy 4.</w:t>
      </w:r>
    </w:p>
    <w:p w:rsidR="006002A3" w:rsidRPr="00BC2834" w:rsidRDefault="006002A3" w:rsidP="007A62E4">
      <w:pPr>
        <w:spacing w:after="60"/>
        <w:contextualSpacing/>
        <w:jc w:val="both"/>
      </w:pPr>
    </w:p>
    <w:p w:rsidR="00087C53" w:rsidRPr="006002A3" w:rsidRDefault="00087C53" w:rsidP="00FB668D">
      <w:pPr>
        <w:spacing w:after="200" w:line="276" w:lineRule="auto"/>
        <w:jc w:val="both"/>
      </w:pPr>
      <w:r w:rsidRPr="006002A3">
        <w:t>Tablica 4. Wymagania dla gruntów lub kruszyw stabilizowanych cementem dla poszczególnych warstw podbudowy i ulepszonego podłoża</w:t>
      </w:r>
    </w:p>
    <w:tbl>
      <w:tblPr>
        <w:tblW w:w="0" w:type="auto"/>
        <w:jc w:val="center"/>
        <w:tblLayout w:type="fixed"/>
        <w:tblCellMar>
          <w:left w:w="70" w:type="dxa"/>
          <w:right w:w="70" w:type="dxa"/>
        </w:tblCellMar>
        <w:tblLook w:val="0000" w:firstRow="0" w:lastRow="0" w:firstColumn="0" w:lastColumn="0" w:noHBand="0" w:noVBand="0"/>
      </w:tblPr>
      <w:tblGrid>
        <w:gridCol w:w="496"/>
        <w:gridCol w:w="3543"/>
        <w:gridCol w:w="1134"/>
        <w:gridCol w:w="1276"/>
        <w:gridCol w:w="1703"/>
      </w:tblGrid>
      <w:tr w:rsidR="007C5DD2" w:rsidRPr="007C5DD2" w:rsidTr="00B024A6">
        <w:trPr>
          <w:jc w:val="center"/>
        </w:trPr>
        <w:tc>
          <w:tcPr>
            <w:tcW w:w="496" w:type="dxa"/>
            <w:tcBorders>
              <w:top w:val="single" w:sz="6" w:space="0" w:color="auto"/>
              <w:left w:val="single" w:sz="6" w:space="0" w:color="auto"/>
              <w:bottom w:val="nil"/>
              <w:right w:val="nil"/>
            </w:tcBorders>
            <w:vAlign w:val="center"/>
          </w:tcPr>
          <w:p w:rsidR="007C5DD2" w:rsidRPr="007C5DD2" w:rsidRDefault="007C5DD2" w:rsidP="007A62E4">
            <w:pPr>
              <w:tabs>
                <w:tab w:val="right" w:leader="dot" w:pos="-1985"/>
                <w:tab w:val="left" w:pos="426"/>
                <w:tab w:val="right" w:leader="dot" w:pos="8505"/>
              </w:tabs>
              <w:overflowPunct w:val="0"/>
              <w:autoSpaceDE w:val="0"/>
              <w:autoSpaceDN w:val="0"/>
              <w:adjustRightInd w:val="0"/>
              <w:jc w:val="center"/>
              <w:rPr>
                <w:b/>
              </w:rPr>
            </w:pPr>
          </w:p>
          <w:p w:rsidR="007C5DD2" w:rsidRPr="007C5DD2" w:rsidRDefault="007C5DD2" w:rsidP="007A62E4">
            <w:pPr>
              <w:tabs>
                <w:tab w:val="right" w:leader="dot" w:pos="-1985"/>
                <w:tab w:val="left" w:pos="426"/>
                <w:tab w:val="right" w:leader="dot" w:pos="8505"/>
              </w:tabs>
              <w:overflowPunct w:val="0"/>
              <w:autoSpaceDE w:val="0"/>
              <w:autoSpaceDN w:val="0"/>
              <w:adjustRightInd w:val="0"/>
              <w:jc w:val="center"/>
              <w:rPr>
                <w:b/>
              </w:rPr>
            </w:pPr>
            <w:r w:rsidRPr="007C5DD2">
              <w:rPr>
                <w:b/>
              </w:rPr>
              <w:t>Lp.</w:t>
            </w:r>
          </w:p>
        </w:tc>
        <w:tc>
          <w:tcPr>
            <w:tcW w:w="3543" w:type="dxa"/>
            <w:vMerge w:val="restart"/>
            <w:tcBorders>
              <w:top w:val="single" w:sz="6" w:space="0" w:color="auto"/>
              <w:left w:val="single" w:sz="6" w:space="0" w:color="auto"/>
              <w:right w:val="nil"/>
            </w:tcBorders>
            <w:vAlign w:val="center"/>
          </w:tcPr>
          <w:p w:rsidR="007C5DD2" w:rsidRPr="007C5DD2" w:rsidRDefault="007C5DD2" w:rsidP="007A62E4">
            <w:pPr>
              <w:tabs>
                <w:tab w:val="right" w:leader="dot" w:pos="-1985"/>
                <w:tab w:val="left" w:pos="426"/>
                <w:tab w:val="right" w:leader="dot" w:pos="8505"/>
              </w:tabs>
              <w:overflowPunct w:val="0"/>
              <w:autoSpaceDE w:val="0"/>
              <w:autoSpaceDN w:val="0"/>
              <w:adjustRightInd w:val="0"/>
              <w:jc w:val="center"/>
              <w:rPr>
                <w:b/>
              </w:rPr>
            </w:pPr>
            <w:r w:rsidRPr="007C5DD2">
              <w:rPr>
                <w:b/>
              </w:rPr>
              <w:t>Rodzaj warstwy w konstrukcji</w:t>
            </w:r>
          </w:p>
          <w:p w:rsidR="007C5DD2" w:rsidRPr="007C5DD2" w:rsidRDefault="007C5DD2" w:rsidP="007A62E4">
            <w:pPr>
              <w:tabs>
                <w:tab w:val="right" w:leader="dot" w:pos="-1985"/>
                <w:tab w:val="left" w:pos="426"/>
                <w:tab w:val="right" w:leader="dot" w:pos="8505"/>
              </w:tabs>
              <w:overflowPunct w:val="0"/>
              <w:autoSpaceDE w:val="0"/>
              <w:autoSpaceDN w:val="0"/>
              <w:adjustRightInd w:val="0"/>
              <w:jc w:val="center"/>
              <w:rPr>
                <w:b/>
              </w:rPr>
            </w:pPr>
            <w:r w:rsidRPr="007C5DD2">
              <w:rPr>
                <w:b/>
              </w:rPr>
              <w:t>nawierzchni drogowej</w:t>
            </w:r>
          </w:p>
        </w:tc>
        <w:tc>
          <w:tcPr>
            <w:tcW w:w="2410" w:type="dxa"/>
            <w:gridSpan w:val="2"/>
            <w:tcBorders>
              <w:top w:val="single" w:sz="6" w:space="0" w:color="auto"/>
              <w:left w:val="single" w:sz="6" w:space="0" w:color="auto"/>
              <w:bottom w:val="single" w:sz="6" w:space="0" w:color="auto"/>
              <w:right w:val="nil"/>
            </w:tcBorders>
            <w:vAlign w:val="center"/>
          </w:tcPr>
          <w:p w:rsidR="007C5DD2" w:rsidRPr="007C5DD2" w:rsidRDefault="007C5DD2" w:rsidP="007A62E4">
            <w:pPr>
              <w:tabs>
                <w:tab w:val="right" w:leader="dot" w:pos="-1985"/>
                <w:tab w:val="left" w:pos="426"/>
                <w:tab w:val="right" w:leader="dot" w:pos="8505"/>
              </w:tabs>
              <w:overflowPunct w:val="0"/>
              <w:autoSpaceDE w:val="0"/>
              <w:autoSpaceDN w:val="0"/>
              <w:adjustRightInd w:val="0"/>
              <w:spacing w:before="60"/>
              <w:jc w:val="center"/>
              <w:rPr>
                <w:b/>
              </w:rPr>
            </w:pPr>
            <w:r w:rsidRPr="007C5DD2">
              <w:rPr>
                <w:b/>
              </w:rPr>
              <w:t>Wytrzymałość na ściskanie próbek nasyconych wodą (</w:t>
            </w:r>
            <w:proofErr w:type="spellStart"/>
            <w:r w:rsidRPr="007C5DD2">
              <w:rPr>
                <w:b/>
              </w:rPr>
              <w:t>MPa</w:t>
            </w:r>
            <w:proofErr w:type="spellEnd"/>
            <w:r w:rsidRPr="007C5DD2">
              <w:rPr>
                <w:b/>
              </w:rPr>
              <w:t>)</w:t>
            </w:r>
          </w:p>
        </w:tc>
        <w:tc>
          <w:tcPr>
            <w:tcW w:w="1703" w:type="dxa"/>
            <w:vMerge w:val="restart"/>
            <w:tcBorders>
              <w:top w:val="single" w:sz="6" w:space="0" w:color="auto"/>
              <w:left w:val="single" w:sz="6" w:space="0" w:color="auto"/>
              <w:right w:val="single" w:sz="6" w:space="0" w:color="auto"/>
            </w:tcBorders>
            <w:vAlign w:val="center"/>
          </w:tcPr>
          <w:p w:rsidR="007C5DD2" w:rsidRPr="007C5DD2" w:rsidRDefault="007C5DD2" w:rsidP="007A62E4">
            <w:pPr>
              <w:tabs>
                <w:tab w:val="right" w:leader="dot" w:pos="-1985"/>
                <w:tab w:val="left" w:pos="426"/>
                <w:tab w:val="right" w:leader="dot" w:pos="8505"/>
              </w:tabs>
              <w:overflowPunct w:val="0"/>
              <w:autoSpaceDE w:val="0"/>
              <w:autoSpaceDN w:val="0"/>
              <w:adjustRightInd w:val="0"/>
              <w:jc w:val="center"/>
              <w:rPr>
                <w:b/>
              </w:rPr>
            </w:pPr>
            <w:r w:rsidRPr="007C5DD2">
              <w:rPr>
                <w:b/>
              </w:rPr>
              <w:t xml:space="preserve">Wskaźnik </w:t>
            </w:r>
            <w:proofErr w:type="spellStart"/>
            <w:r w:rsidRPr="007C5DD2">
              <w:rPr>
                <w:b/>
              </w:rPr>
              <w:t>mrozood</w:t>
            </w:r>
            <w:proofErr w:type="spellEnd"/>
            <w:r w:rsidRPr="007C5DD2">
              <w:rPr>
                <w:b/>
              </w:rPr>
              <w:t>-</w:t>
            </w:r>
          </w:p>
          <w:p w:rsidR="007C5DD2" w:rsidRPr="007C5DD2" w:rsidRDefault="007C5DD2" w:rsidP="007A62E4">
            <w:pPr>
              <w:tabs>
                <w:tab w:val="right" w:leader="dot" w:pos="-1985"/>
                <w:tab w:val="left" w:pos="426"/>
                <w:tab w:val="right" w:leader="dot" w:pos="8505"/>
              </w:tabs>
              <w:overflowPunct w:val="0"/>
              <w:autoSpaceDE w:val="0"/>
              <w:autoSpaceDN w:val="0"/>
              <w:adjustRightInd w:val="0"/>
              <w:jc w:val="center"/>
              <w:rPr>
                <w:b/>
              </w:rPr>
            </w:pPr>
            <w:proofErr w:type="spellStart"/>
            <w:r w:rsidRPr="007C5DD2">
              <w:rPr>
                <w:b/>
              </w:rPr>
              <w:t>porności</w:t>
            </w:r>
            <w:proofErr w:type="spellEnd"/>
          </w:p>
        </w:tc>
      </w:tr>
      <w:tr w:rsidR="007C5DD2" w:rsidRPr="007C5DD2" w:rsidTr="00B024A6">
        <w:trPr>
          <w:jc w:val="center"/>
        </w:trPr>
        <w:tc>
          <w:tcPr>
            <w:tcW w:w="496" w:type="dxa"/>
            <w:tcBorders>
              <w:top w:val="nil"/>
              <w:left w:val="single" w:sz="6" w:space="0" w:color="auto"/>
              <w:bottom w:val="double" w:sz="6" w:space="0" w:color="auto"/>
              <w:right w:val="nil"/>
            </w:tcBorders>
            <w:vAlign w:val="center"/>
          </w:tcPr>
          <w:p w:rsidR="007C5DD2" w:rsidRPr="007C5DD2" w:rsidRDefault="007C5DD2" w:rsidP="007A62E4">
            <w:pPr>
              <w:tabs>
                <w:tab w:val="right" w:leader="dot" w:pos="-1985"/>
                <w:tab w:val="left" w:pos="426"/>
                <w:tab w:val="right" w:leader="dot" w:pos="8505"/>
              </w:tabs>
              <w:overflowPunct w:val="0"/>
              <w:autoSpaceDE w:val="0"/>
              <w:autoSpaceDN w:val="0"/>
              <w:adjustRightInd w:val="0"/>
              <w:jc w:val="center"/>
              <w:rPr>
                <w:b/>
              </w:rPr>
            </w:pPr>
          </w:p>
        </w:tc>
        <w:tc>
          <w:tcPr>
            <w:tcW w:w="3543" w:type="dxa"/>
            <w:vMerge/>
            <w:tcBorders>
              <w:left w:val="single" w:sz="6" w:space="0" w:color="auto"/>
              <w:bottom w:val="double" w:sz="6" w:space="0" w:color="auto"/>
              <w:right w:val="single" w:sz="6" w:space="0" w:color="auto"/>
            </w:tcBorders>
            <w:vAlign w:val="center"/>
          </w:tcPr>
          <w:p w:rsidR="007C5DD2" w:rsidRPr="007C5DD2" w:rsidRDefault="007C5DD2" w:rsidP="007A62E4">
            <w:pPr>
              <w:tabs>
                <w:tab w:val="right" w:leader="dot" w:pos="-1985"/>
                <w:tab w:val="left" w:pos="426"/>
                <w:tab w:val="right" w:leader="dot" w:pos="8505"/>
              </w:tabs>
              <w:overflowPunct w:val="0"/>
              <w:autoSpaceDE w:val="0"/>
              <w:autoSpaceDN w:val="0"/>
              <w:adjustRightInd w:val="0"/>
              <w:jc w:val="center"/>
              <w:rPr>
                <w:b/>
              </w:rPr>
            </w:pPr>
          </w:p>
        </w:tc>
        <w:tc>
          <w:tcPr>
            <w:tcW w:w="1134" w:type="dxa"/>
            <w:tcBorders>
              <w:top w:val="nil"/>
              <w:left w:val="nil"/>
              <w:bottom w:val="double" w:sz="6" w:space="0" w:color="auto"/>
              <w:right w:val="nil"/>
            </w:tcBorders>
            <w:vAlign w:val="center"/>
          </w:tcPr>
          <w:p w:rsidR="007C5DD2" w:rsidRPr="007C5DD2" w:rsidRDefault="007C5DD2" w:rsidP="007A62E4">
            <w:pPr>
              <w:tabs>
                <w:tab w:val="right" w:leader="dot" w:pos="-1985"/>
                <w:tab w:val="left" w:pos="426"/>
                <w:tab w:val="right" w:leader="dot" w:pos="8505"/>
              </w:tabs>
              <w:overflowPunct w:val="0"/>
              <w:autoSpaceDE w:val="0"/>
              <w:autoSpaceDN w:val="0"/>
              <w:adjustRightInd w:val="0"/>
              <w:jc w:val="center"/>
              <w:rPr>
                <w:b/>
              </w:rPr>
            </w:pPr>
            <w:r w:rsidRPr="007C5DD2">
              <w:rPr>
                <w:b/>
              </w:rPr>
              <w:t>po 7 dniach</w:t>
            </w:r>
          </w:p>
        </w:tc>
        <w:tc>
          <w:tcPr>
            <w:tcW w:w="1276" w:type="dxa"/>
            <w:tcBorders>
              <w:top w:val="nil"/>
              <w:left w:val="single" w:sz="6" w:space="0" w:color="auto"/>
              <w:bottom w:val="double" w:sz="6" w:space="0" w:color="auto"/>
              <w:right w:val="single" w:sz="6" w:space="0" w:color="auto"/>
            </w:tcBorders>
            <w:vAlign w:val="center"/>
          </w:tcPr>
          <w:p w:rsidR="007C5DD2" w:rsidRPr="007C5DD2" w:rsidRDefault="007C5DD2" w:rsidP="007A62E4">
            <w:pPr>
              <w:tabs>
                <w:tab w:val="right" w:leader="dot" w:pos="-1985"/>
                <w:tab w:val="left" w:pos="426"/>
                <w:tab w:val="right" w:leader="dot" w:pos="8505"/>
              </w:tabs>
              <w:overflowPunct w:val="0"/>
              <w:autoSpaceDE w:val="0"/>
              <w:autoSpaceDN w:val="0"/>
              <w:adjustRightInd w:val="0"/>
              <w:jc w:val="center"/>
              <w:rPr>
                <w:b/>
              </w:rPr>
            </w:pPr>
            <w:r w:rsidRPr="007C5DD2">
              <w:rPr>
                <w:b/>
              </w:rPr>
              <w:t>po 28 dniach</w:t>
            </w:r>
          </w:p>
        </w:tc>
        <w:tc>
          <w:tcPr>
            <w:tcW w:w="1703" w:type="dxa"/>
            <w:vMerge/>
            <w:tcBorders>
              <w:left w:val="single" w:sz="6" w:space="0" w:color="auto"/>
              <w:bottom w:val="double" w:sz="6" w:space="0" w:color="auto"/>
              <w:right w:val="single" w:sz="6" w:space="0" w:color="auto"/>
            </w:tcBorders>
            <w:vAlign w:val="center"/>
          </w:tcPr>
          <w:p w:rsidR="007C5DD2" w:rsidRPr="007C5DD2" w:rsidRDefault="007C5DD2" w:rsidP="007A62E4">
            <w:pPr>
              <w:tabs>
                <w:tab w:val="right" w:leader="dot" w:pos="-1985"/>
                <w:tab w:val="left" w:pos="426"/>
                <w:tab w:val="right" w:leader="dot" w:pos="8505"/>
              </w:tabs>
              <w:overflowPunct w:val="0"/>
              <w:autoSpaceDE w:val="0"/>
              <w:autoSpaceDN w:val="0"/>
              <w:adjustRightInd w:val="0"/>
              <w:jc w:val="center"/>
              <w:rPr>
                <w:b/>
              </w:rPr>
            </w:pPr>
          </w:p>
        </w:tc>
      </w:tr>
      <w:tr w:rsidR="00087C53" w:rsidRPr="007C5DD2" w:rsidTr="007C5DD2">
        <w:trPr>
          <w:jc w:val="center"/>
        </w:trPr>
        <w:tc>
          <w:tcPr>
            <w:tcW w:w="496" w:type="dxa"/>
            <w:tcBorders>
              <w:top w:val="nil"/>
              <w:left w:val="single" w:sz="6" w:space="0" w:color="auto"/>
              <w:bottom w:val="single" w:sz="6" w:space="0" w:color="auto"/>
              <w:right w:val="single" w:sz="6" w:space="0" w:color="auto"/>
            </w:tcBorders>
          </w:tcPr>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1</w:t>
            </w:r>
          </w:p>
        </w:tc>
        <w:tc>
          <w:tcPr>
            <w:tcW w:w="3543" w:type="dxa"/>
            <w:tcBorders>
              <w:top w:val="nil"/>
              <w:left w:val="single" w:sz="6" w:space="0" w:color="auto"/>
              <w:bottom w:val="single" w:sz="6" w:space="0" w:color="auto"/>
              <w:right w:val="single" w:sz="6" w:space="0" w:color="auto"/>
            </w:tcBorders>
          </w:tcPr>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Podbudowa zasadnicza dla KR1 lub podbudowa pomocnicza dla KR2 do KR6</w:t>
            </w:r>
          </w:p>
        </w:tc>
        <w:tc>
          <w:tcPr>
            <w:tcW w:w="1134" w:type="dxa"/>
            <w:tcBorders>
              <w:top w:val="nil"/>
              <w:left w:val="single" w:sz="6" w:space="0" w:color="auto"/>
              <w:bottom w:val="single" w:sz="6" w:space="0" w:color="auto"/>
              <w:right w:val="single" w:sz="6" w:space="0" w:color="auto"/>
            </w:tcBorders>
          </w:tcPr>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od 1,6</w:t>
            </w:r>
          </w:p>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do 2,2</w:t>
            </w:r>
          </w:p>
        </w:tc>
        <w:tc>
          <w:tcPr>
            <w:tcW w:w="1276" w:type="dxa"/>
            <w:tcBorders>
              <w:top w:val="nil"/>
              <w:left w:val="single" w:sz="6" w:space="0" w:color="auto"/>
              <w:bottom w:val="single" w:sz="6" w:space="0" w:color="auto"/>
              <w:right w:val="single" w:sz="6" w:space="0" w:color="auto"/>
            </w:tcBorders>
          </w:tcPr>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od 2,5</w:t>
            </w:r>
          </w:p>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do 5,0</w:t>
            </w:r>
          </w:p>
        </w:tc>
        <w:tc>
          <w:tcPr>
            <w:tcW w:w="1703" w:type="dxa"/>
            <w:tcBorders>
              <w:top w:val="nil"/>
              <w:left w:val="single" w:sz="6" w:space="0" w:color="auto"/>
              <w:bottom w:val="single" w:sz="6" w:space="0" w:color="auto"/>
              <w:right w:val="single" w:sz="6" w:space="0" w:color="auto"/>
            </w:tcBorders>
          </w:tcPr>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0,7</w:t>
            </w:r>
          </w:p>
        </w:tc>
      </w:tr>
      <w:tr w:rsidR="00087C53" w:rsidRPr="007C5DD2" w:rsidTr="007C5DD2">
        <w:trPr>
          <w:jc w:val="center"/>
        </w:trPr>
        <w:tc>
          <w:tcPr>
            <w:tcW w:w="496" w:type="dxa"/>
            <w:tcBorders>
              <w:top w:val="single" w:sz="6" w:space="0" w:color="auto"/>
              <w:left w:val="single" w:sz="6" w:space="0" w:color="auto"/>
              <w:bottom w:val="single" w:sz="6" w:space="0" w:color="auto"/>
              <w:right w:val="single" w:sz="6" w:space="0" w:color="auto"/>
            </w:tcBorders>
          </w:tcPr>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2</w:t>
            </w:r>
          </w:p>
        </w:tc>
        <w:tc>
          <w:tcPr>
            <w:tcW w:w="3543" w:type="dxa"/>
            <w:tcBorders>
              <w:top w:val="single" w:sz="6" w:space="0" w:color="auto"/>
              <w:left w:val="single" w:sz="6" w:space="0" w:color="auto"/>
              <w:bottom w:val="single" w:sz="6" w:space="0" w:color="auto"/>
              <w:right w:val="single" w:sz="6" w:space="0" w:color="auto"/>
            </w:tcBorders>
          </w:tcPr>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 xml:space="preserve">Górna część warstwy ulepszonego podłoża gruntowego o grubości co najmniej 10 cm dla KR5 i KR6 lub górna część warstwy ulepszenia słabego podłoża z gruntów wątpliwych oraz </w:t>
            </w:r>
            <w:proofErr w:type="spellStart"/>
            <w:r w:rsidRPr="007C5DD2">
              <w:t>wysadzinowych</w:t>
            </w:r>
            <w:proofErr w:type="spellEnd"/>
          </w:p>
        </w:tc>
        <w:tc>
          <w:tcPr>
            <w:tcW w:w="1134" w:type="dxa"/>
            <w:tcBorders>
              <w:top w:val="single" w:sz="6" w:space="0" w:color="auto"/>
              <w:left w:val="single" w:sz="6" w:space="0" w:color="auto"/>
              <w:bottom w:val="single" w:sz="6" w:space="0" w:color="auto"/>
              <w:right w:val="single" w:sz="6" w:space="0" w:color="auto"/>
            </w:tcBorders>
          </w:tcPr>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 </w:t>
            </w:r>
          </w:p>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 </w:t>
            </w:r>
          </w:p>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od 1,0</w:t>
            </w:r>
          </w:p>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do 1,6</w:t>
            </w:r>
          </w:p>
        </w:tc>
        <w:tc>
          <w:tcPr>
            <w:tcW w:w="1276" w:type="dxa"/>
            <w:tcBorders>
              <w:top w:val="single" w:sz="6" w:space="0" w:color="auto"/>
              <w:left w:val="single" w:sz="6" w:space="0" w:color="auto"/>
              <w:bottom w:val="single" w:sz="6" w:space="0" w:color="auto"/>
              <w:right w:val="single" w:sz="6" w:space="0" w:color="auto"/>
            </w:tcBorders>
          </w:tcPr>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 </w:t>
            </w:r>
          </w:p>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 </w:t>
            </w:r>
          </w:p>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od 1,5</w:t>
            </w:r>
          </w:p>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do 2,5</w:t>
            </w:r>
          </w:p>
        </w:tc>
        <w:tc>
          <w:tcPr>
            <w:tcW w:w="1703" w:type="dxa"/>
            <w:tcBorders>
              <w:top w:val="single" w:sz="6" w:space="0" w:color="auto"/>
              <w:left w:val="single" w:sz="6" w:space="0" w:color="auto"/>
              <w:bottom w:val="single" w:sz="6" w:space="0" w:color="auto"/>
              <w:right w:val="single" w:sz="6" w:space="0" w:color="auto"/>
            </w:tcBorders>
          </w:tcPr>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 </w:t>
            </w:r>
          </w:p>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 </w:t>
            </w:r>
          </w:p>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0,6</w:t>
            </w:r>
          </w:p>
        </w:tc>
      </w:tr>
      <w:tr w:rsidR="00087C53" w:rsidRPr="007C5DD2" w:rsidTr="007C5DD2">
        <w:trPr>
          <w:jc w:val="center"/>
        </w:trPr>
        <w:tc>
          <w:tcPr>
            <w:tcW w:w="496" w:type="dxa"/>
            <w:tcBorders>
              <w:top w:val="single" w:sz="6" w:space="0" w:color="auto"/>
              <w:left w:val="single" w:sz="6" w:space="0" w:color="auto"/>
              <w:bottom w:val="single" w:sz="6" w:space="0" w:color="auto"/>
              <w:right w:val="single" w:sz="6" w:space="0" w:color="auto"/>
            </w:tcBorders>
          </w:tcPr>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3</w:t>
            </w:r>
          </w:p>
        </w:tc>
        <w:tc>
          <w:tcPr>
            <w:tcW w:w="3543" w:type="dxa"/>
            <w:tcBorders>
              <w:top w:val="single" w:sz="6" w:space="0" w:color="auto"/>
              <w:left w:val="single" w:sz="6" w:space="0" w:color="auto"/>
              <w:bottom w:val="single" w:sz="6" w:space="0" w:color="auto"/>
              <w:right w:val="single" w:sz="6" w:space="0" w:color="auto"/>
            </w:tcBorders>
          </w:tcPr>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Dolna część warstwy ulepszonego podłoża gruntowego w przypadku posadowienia konstrukcji nawierzchni na podłożu z gruntów wątpliwych i </w:t>
            </w:r>
            <w:proofErr w:type="spellStart"/>
            <w:r w:rsidRPr="007C5DD2">
              <w:t>wysadzinowych</w:t>
            </w:r>
            <w:proofErr w:type="spellEnd"/>
          </w:p>
        </w:tc>
        <w:tc>
          <w:tcPr>
            <w:tcW w:w="1134" w:type="dxa"/>
            <w:tcBorders>
              <w:top w:val="single" w:sz="6" w:space="0" w:color="auto"/>
              <w:left w:val="single" w:sz="6" w:space="0" w:color="auto"/>
              <w:bottom w:val="single" w:sz="6" w:space="0" w:color="auto"/>
              <w:right w:val="single" w:sz="6" w:space="0" w:color="auto"/>
            </w:tcBorders>
          </w:tcPr>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 </w:t>
            </w:r>
          </w:p>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w:t>
            </w:r>
          </w:p>
        </w:tc>
        <w:tc>
          <w:tcPr>
            <w:tcW w:w="1276" w:type="dxa"/>
            <w:tcBorders>
              <w:top w:val="single" w:sz="6" w:space="0" w:color="auto"/>
              <w:left w:val="single" w:sz="6" w:space="0" w:color="auto"/>
              <w:bottom w:val="single" w:sz="6" w:space="0" w:color="auto"/>
              <w:right w:val="single" w:sz="6" w:space="0" w:color="auto"/>
            </w:tcBorders>
          </w:tcPr>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 </w:t>
            </w:r>
          </w:p>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od 0,5</w:t>
            </w:r>
          </w:p>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do 1,5</w:t>
            </w:r>
          </w:p>
        </w:tc>
        <w:tc>
          <w:tcPr>
            <w:tcW w:w="1703" w:type="dxa"/>
            <w:tcBorders>
              <w:top w:val="single" w:sz="6" w:space="0" w:color="auto"/>
              <w:left w:val="single" w:sz="6" w:space="0" w:color="auto"/>
              <w:bottom w:val="single" w:sz="6" w:space="0" w:color="auto"/>
              <w:right w:val="single" w:sz="6" w:space="0" w:color="auto"/>
            </w:tcBorders>
          </w:tcPr>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 </w:t>
            </w:r>
          </w:p>
          <w:p w:rsidR="00087C53" w:rsidRPr="007C5DD2" w:rsidRDefault="00087C53" w:rsidP="007A62E4">
            <w:pPr>
              <w:tabs>
                <w:tab w:val="right" w:leader="dot" w:pos="-1985"/>
                <w:tab w:val="left" w:pos="426"/>
                <w:tab w:val="right" w:leader="dot" w:pos="8505"/>
              </w:tabs>
              <w:overflowPunct w:val="0"/>
              <w:autoSpaceDE w:val="0"/>
              <w:autoSpaceDN w:val="0"/>
              <w:adjustRightInd w:val="0"/>
            </w:pPr>
            <w:r w:rsidRPr="007C5DD2">
              <w:t>0,6</w:t>
            </w:r>
          </w:p>
        </w:tc>
      </w:tr>
    </w:tbl>
    <w:p w:rsidR="000A15AD" w:rsidRPr="00E86609" w:rsidRDefault="000A15AD" w:rsidP="007A62E4">
      <w:pPr>
        <w:ind w:left="426" w:hanging="426"/>
        <w:rPr>
          <w:rFonts w:ascii="Arial" w:hAnsi="Arial" w:cs="Arial"/>
          <w:sz w:val="22"/>
          <w:szCs w:val="22"/>
        </w:rPr>
      </w:pPr>
    </w:p>
    <w:p w:rsidR="00D47C4F" w:rsidRPr="00E86609" w:rsidRDefault="007157EC" w:rsidP="00E3108C">
      <w:pPr>
        <w:spacing w:after="60" w:line="360" w:lineRule="auto"/>
        <w:contextualSpacing/>
        <w:jc w:val="both"/>
        <w:rPr>
          <w:rFonts w:ascii="Arial" w:hAnsi="Arial" w:cs="Arial"/>
          <w:b/>
        </w:rPr>
      </w:pPr>
      <w:r>
        <w:rPr>
          <w:rFonts w:ascii="Arial" w:hAnsi="Arial" w:cs="Arial"/>
          <w:b/>
        </w:rPr>
        <w:t>7</w:t>
      </w:r>
      <w:r w:rsidR="00E3108C" w:rsidRPr="00E86609">
        <w:rPr>
          <w:rFonts w:ascii="Arial" w:hAnsi="Arial" w:cs="Arial"/>
          <w:b/>
        </w:rPr>
        <w:t xml:space="preserve">.3. </w:t>
      </w:r>
      <w:r w:rsidR="00D47C4F" w:rsidRPr="00E86609">
        <w:rPr>
          <w:rFonts w:ascii="Arial" w:hAnsi="Arial" w:cs="Arial"/>
          <w:b/>
        </w:rPr>
        <w:t xml:space="preserve">Sprzęt </w:t>
      </w:r>
    </w:p>
    <w:p w:rsidR="00D47C4F" w:rsidRPr="00E86609" w:rsidRDefault="00D47C4F" w:rsidP="007A62E4">
      <w:pPr>
        <w:jc w:val="both"/>
        <w:rPr>
          <w:rFonts w:ascii="Arial" w:hAnsi="Arial" w:cs="Arial"/>
          <w:sz w:val="22"/>
          <w:szCs w:val="22"/>
        </w:rPr>
      </w:pPr>
    </w:p>
    <w:p w:rsidR="00D47C4F" w:rsidRPr="00BC2834" w:rsidRDefault="00D47C4F" w:rsidP="00D96836">
      <w:pPr>
        <w:jc w:val="both"/>
      </w:pPr>
      <w:r w:rsidRPr="00BC2834">
        <w:t xml:space="preserve">Wykonawca przystępujący do wykonania warstwy </w:t>
      </w:r>
      <w:r w:rsidR="00087C53" w:rsidRPr="00BC2834">
        <w:t xml:space="preserve">z </w:t>
      </w:r>
      <w:proofErr w:type="spellStart"/>
      <w:r w:rsidR="00087C53" w:rsidRPr="00BC2834">
        <w:t>grutnu</w:t>
      </w:r>
      <w:proofErr w:type="spellEnd"/>
      <w:r w:rsidR="00087C53" w:rsidRPr="00BC2834">
        <w:t xml:space="preserve"> stabilizowanego cementem</w:t>
      </w:r>
      <w:r w:rsidRPr="00BC2834">
        <w:t xml:space="preserve"> powinien wykazać się możliwością korzystania z następującego sprzętu:</w:t>
      </w:r>
    </w:p>
    <w:p w:rsidR="00D47C4F" w:rsidRPr="006002A3" w:rsidRDefault="00D47C4F" w:rsidP="00D96836">
      <w:pPr>
        <w:pStyle w:val="Akapitzlist"/>
        <w:numPr>
          <w:ilvl w:val="0"/>
          <w:numId w:val="14"/>
        </w:numPr>
        <w:contextualSpacing w:val="0"/>
        <w:jc w:val="both"/>
      </w:pPr>
      <w:r w:rsidRPr="006002A3">
        <w:t>równiarek,</w:t>
      </w:r>
    </w:p>
    <w:p w:rsidR="00D47C4F" w:rsidRPr="006002A3" w:rsidRDefault="00D47C4F" w:rsidP="00D96836">
      <w:pPr>
        <w:pStyle w:val="Akapitzlist"/>
        <w:numPr>
          <w:ilvl w:val="0"/>
          <w:numId w:val="14"/>
        </w:numPr>
        <w:contextualSpacing w:val="0"/>
        <w:jc w:val="both"/>
      </w:pPr>
      <w:r w:rsidRPr="006002A3">
        <w:t>walców statycznych,</w:t>
      </w:r>
    </w:p>
    <w:p w:rsidR="00D47C4F" w:rsidRPr="006002A3" w:rsidRDefault="00D47C4F" w:rsidP="00D96836">
      <w:pPr>
        <w:pStyle w:val="Akapitzlist"/>
        <w:numPr>
          <w:ilvl w:val="0"/>
          <w:numId w:val="14"/>
        </w:numPr>
        <w:contextualSpacing w:val="0"/>
        <w:jc w:val="both"/>
      </w:pPr>
      <w:r w:rsidRPr="006002A3">
        <w:t>płyt wibracyjnych lub ubijaków mechanicznych.</w:t>
      </w:r>
    </w:p>
    <w:p w:rsidR="00C655A1" w:rsidRPr="006002A3" w:rsidRDefault="00C655A1" w:rsidP="00D96836">
      <w:pPr>
        <w:pStyle w:val="Akapitzlist"/>
        <w:numPr>
          <w:ilvl w:val="0"/>
          <w:numId w:val="14"/>
        </w:numPr>
        <w:contextualSpacing w:val="0"/>
        <w:jc w:val="both"/>
      </w:pPr>
      <w:r w:rsidRPr="006002A3">
        <w:t>mieszarki wieloprzejściowych lub jednoprzejściowe</w:t>
      </w:r>
    </w:p>
    <w:p w:rsidR="00C655A1" w:rsidRPr="006002A3" w:rsidRDefault="00C655A1" w:rsidP="00D96836">
      <w:pPr>
        <w:pStyle w:val="Akapitzlist"/>
        <w:numPr>
          <w:ilvl w:val="0"/>
          <w:numId w:val="14"/>
        </w:numPr>
        <w:contextualSpacing w:val="0"/>
        <w:jc w:val="both"/>
      </w:pPr>
      <w:r w:rsidRPr="006002A3">
        <w:t>maszyny rolnicze (glebogryzarki).</w:t>
      </w:r>
    </w:p>
    <w:p w:rsidR="00087C53" w:rsidRPr="00E86609" w:rsidRDefault="00087C53" w:rsidP="007A62E4">
      <w:pPr>
        <w:jc w:val="both"/>
        <w:rPr>
          <w:rFonts w:ascii="Arial" w:hAnsi="Arial" w:cs="Arial"/>
          <w:sz w:val="22"/>
          <w:szCs w:val="22"/>
        </w:rPr>
      </w:pPr>
    </w:p>
    <w:p w:rsidR="00087C53" w:rsidRPr="00E86609" w:rsidRDefault="007157EC" w:rsidP="007A62E4">
      <w:pPr>
        <w:spacing w:after="60" w:line="360" w:lineRule="auto"/>
        <w:contextualSpacing/>
        <w:jc w:val="both"/>
        <w:rPr>
          <w:rFonts w:ascii="Arial" w:hAnsi="Arial" w:cs="Arial"/>
          <w:b/>
        </w:rPr>
      </w:pPr>
      <w:r>
        <w:rPr>
          <w:rFonts w:ascii="Arial" w:hAnsi="Arial" w:cs="Arial"/>
          <w:b/>
        </w:rPr>
        <w:lastRenderedPageBreak/>
        <w:t>7</w:t>
      </w:r>
      <w:r w:rsidR="00087C53" w:rsidRPr="00E86609">
        <w:rPr>
          <w:rFonts w:ascii="Arial" w:hAnsi="Arial" w:cs="Arial"/>
          <w:b/>
        </w:rPr>
        <w:t>.4. Wykonanie robót</w:t>
      </w:r>
    </w:p>
    <w:p w:rsidR="007A62E4" w:rsidRDefault="007A62E4" w:rsidP="007A62E4">
      <w:pPr>
        <w:spacing w:after="60"/>
        <w:contextualSpacing/>
        <w:jc w:val="both"/>
      </w:pPr>
    </w:p>
    <w:p w:rsidR="00C655A1" w:rsidRPr="00BC2834" w:rsidRDefault="00C655A1" w:rsidP="007A62E4">
      <w:pPr>
        <w:spacing w:after="60"/>
        <w:contextualSpacing/>
        <w:jc w:val="both"/>
      </w:pPr>
      <w:r w:rsidRPr="00BC2834">
        <w:t>Podbudowa z gruntu lub kruszywa stabilizowanego cementem nie może być wykonywana wtedy, gdy podłoże jest zamarznięte i podczas opadów deszczu. Nie należy rozpoczynać stabilizacji gruntu lub kruszywa cementem, jeżeli prognozy meteorologiczne wskazują na możliwy spadek temperatury poniżej 5</w:t>
      </w:r>
      <w:r w:rsidRPr="00FB668D">
        <w:rPr>
          <w:vertAlign w:val="superscript"/>
        </w:rPr>
        <w:t>o</w:t>
      </w:r>
      <w:r w:rsidRPr="00BC2834">
        <w:t>C w czasie najbliższych 7 dni.</w:t>
      </w:r>
    </w:p>
    <w:p w:rsidR="00C655A1" w:rsidRDefault="00C655A1" w:rsidP="007A62E4">
      <w:pPr>
        <w:spacing w:after="60"/>
        <w:contextualSpacing/>
        <w:jc w:val="both"/>
      </w:pPr>
      <w:r w:rsidRPr="00BC2834">
        <w:t>Zawartość cementu w mieszance nie może przekraczać wartości podanych w tablicy 5. Zaleca się taki dobór mieszanki, aby spełnić wymagania wytrzymałościowe określone w</w:t>
      </w:r>
      <w:r w:rsidR="007C5DD2">
        <w:t> </w:t>
      </w:r>
      <w:r w:rsidRPr="00BC2834">
        <w:t>tablica 4, przy jak najmniejszej zawartości cementu.</w:t>
      </w:r>
    </w:p>
    <w:p w:rsidR="006002A3" w:rsidRPr="00BC2834" w:rsidRDefault="006002A3" w:rsidP="007A62E4">
      <w:pPr>
        <w:spacing w:after="60"/>
        <w:contextualSpacing/>
        <w:jc w:val="both"/>
      </w:pPr>
    </w:p>
    <w:p w:rsidR="00C655A1" w:rsidRDefault="00C655A1" w:rsidP="00FB668D">
      <w:pPr>
        <w:spacing w:after="200" w:line="276" w:lineRule="auto"/>
        <w:jc w:val="both"/>
      </w:pPr>
      <w:r w:rsidRPr="006002A3">
        <w:t>Tablica 5. Maksymalna zawartość cementu w mieszance cementowo-gruntowej lub w</w:t>
      </w:r>
      <w:r w:rsidR="007C5DD2">
        <w:t> </w:t>
      </w:r>
      <w:r w:rsidRPr="006002A3">
        <w:t>mieszance kruszywa stabilizowanego cementem dla poszczególnych warstw podbudowy i ulepszonego podłoża</w:t>
      </w:r>
    </w:p>
    <w:p w:rsidR="007A62E4" w:rsidRPr="006002A3" w:rsidRDefault="007A62E4" w:rsidP="007A62E4">
      <w:pPr>
        <w:ind w:hanging="66"/>
        <w:jc w:val="both"/>
      </w:pPr>
    </w:p>
    <w:tbl>
      <w:tblPr>
        <w:tblW w:w="0" w:type="auto"/>
        <w:jc w:val="center"/>
        <w:tblLayout w:type="fixed"/>
        <w:tblCellMar>
          <w:left w:w="70" w:type="dxa"/>
          <w:right w:w="70" w:type="dxa"/>
        </w:tblCellMar>
        <w:tblLook w:val="0000" w:firstRow="0" w:lastRow="0" w:firstColumn="0" w:lastColumn="0" w:noHBand="0" w:noVBand="0"/>
      </w:tblPr>
      <w:tblGrid>
        <w:gridCol w:w="496"/>
        <w:gridCol w:w="1842"/>
        <w:gridCol w:w="1725"/>
        <w:gridCol w:w="1725"/>
        <w:gridCol w:w="1725"/>
      </w:tblGrid>
      <w:tr w:rsidR="00C655A1" w:rsidRPr="006002A3" w:rsidTr="00C655A1">
        <w:trPr>
          <w:jc w:val="center"/>
        </w:trPr>
        <w:tc>
          <w:tcPr>
            <w:tcW w:w="496" w:type="dxa"/>
            <w:tcBorders>
              <w:top w:val="single" w:sz="6" w:space="0" w:color="auto"/>
              <w:left w:val="single" w:sz="6" w:space="0" w:color="auto"/>
              <w:bottom w:val="nil"/>
              <w:right w:val="single" w:sz="6" w:space="0" w:color="auto"/>
            </w:tcBorders>
          </w:tcPr>
          <w:p w:rsidR="00C655A1" w:rsidRPr="006002A3" w:rsidRDefault="00C655A1" w:rsidP="006002A3">
            <w:pPr>
              <w:tabs>
                <w:tab w:val="right" w:leader="dot" w:pos="-1985"/>
                <w:tab w:val="left" w:pos="426"/>
                <w:tab w:val="right" w:leader="dot" w:pos="8505"/>
              </w:tabs>
              <w:overflowPunct w:val="0"/>
              <w:autoSpaceDE w:val="0"/>
              <w:autoSpaceDN w:val="0"/>
              <w:adjustRightInd w:val="0"/>
              <w:spacing w:line="276" w:lineRule="auto"/>
              <w:jc w:val="center"/>
              <w:rPr>
                <w:b/>
              </w:rPr>
            </w:pPr>
          </w:p>
          <w:p w:rsidR="00C655A1" w:rsidRPr="006002A3" w:rsidRDefault="00C655A1" w:rsidP="006002A3">
            <w:pPr>
              <w:tabs>
                <w:tab w:val="right" w:leader="dot" w:pos="-1985"/>
                <w:tab w:val="left" w:pos="426"/>
                <w:tab w:val="right" w:leader="dot" w:pos="8505"/>
              </w:tabs>
              <w:overflowPunct w:val="0"/>
              <w:autoSpaceDE w:val="0"/>
              <w:autoSpaceDN w:val="0"/>
              <w:adjustRightInd w:val="0"/>
              <w:spacing w:line="276" w:lineRule="auto"/>
              <w:jc w:val="center"/>
              <w:rPr>
                <w:b/>
              </w:rPr>
            </w:pPr>
            <w:r w:rsidRPr="006002A3">
              <w:rPr>
                <w:b/>
              </w:rPr>
              <w:t>Lp.</w:t>
            </w:r>
          </w:p>
        </w:tc>
        <w:tc>
          <w:tcPr>
            <w:tcW w:w="1842" w:type="dxa"/>
            <w:tcBorders>
              <w:top w:val="single" w:sz="6" w:space="0" w:color="auto"/>
              <w:left w:val="nil"/>
              <w:bottom w:val="nil"/>
              <w:right w:val="nil"/>
            </w:tcBorders>
          </w:tcPr>
          <w:p w:rsidR="00C655A1" w:rsidRPr="006002A3" w:rsidRDefault="00C655A1" w:rsidP="006002A3">
            <w:pPr>
              <w:tabs>
                <w:tab w:val="right" w:leader="dot" w:pos="-1985"/>
                <w:tab w:val="left" w:pos="426"/>
                <w:tab w:val="right" w:leader="dot" w:pos="8505"/>
              </w:tabs>
              <w:overflowPunct w:val="0"/>
              <w:autoSpaceDE w:val="0"/>
              <w:autoSpaceDN w:val="0"/>
              <w:adjustRightInd w:val="0"/>
              <w:spacing w:line="276" w:lineRule="auto"/>
              <w:jc w:val="center"/>
              <w:rPr>
                <w:b/>
              </w:rPr>
            </w:pPr>
          </w:p>
          <w:p w:rsidR="00C655A1" w:rsidRPr="006002A3" w:rsidRDefault="00C655A1" w:rsidP="006002A3">
            <w:pPr>
              <w:tabs>
                <w:tab w:val="right" w:leader="dot" w:pos="-1985"/>
                <w:tab w:val="left" w:pos="426"/>
                <w:tab w:val="right" w:leader="dot" w:pos="8505"/>
              </w:tabs>
              <w:overflowPunct w:val="0"/>
              <w:autoSpaceDE w:val="0"/>
              <w:autoSpaceDN w:val="0"/>
              <w:adjustRightInd w:val="0"/>
              <w:spacing w:line="276" w:lineRule="auto"/>
              <w:jc w:val="center"/>
              <w:rPr>
                <w:b/>
              </w:rPr>
            </w:pPr>
            <w:r w:rsidRPr="006002A3">
              <w:rPr>
                <w:b/>
              </w:rPr>
              <w:t>Kategoria</w:t>
            </w:r>
          </w:p>
        </w:tc>
        <w:tc>
          <w:tcPr>
            <w:tcW w:w="5175" w:type="dxa"/>
            <w:gridSpan w:val="3"/>
            <w:tcBorders>
              <w:top w:val="single" w:sz="6" w:space="0" w:color="auto"/>
              <w:left w:val="single" w:sz="6" w:space="0" w:color="auto"/>
              <w:bottom w:val="single" w:sz="6" w:space="0" w:color="auto"/>
              <w:right w:val="single" w:sz="6" w:space="0" w:color="auto"/>
            </w:tcBorders>
          </w:tcPr>
          <w:p w:rsidR="00C655A1" w:rsidRPr="006002A3" w:rsidRDefault="00C655A1" w:rsidP="006002A3">
            <w:pPr>
              <w:tabs>
                <w:tab w:val="right" w:leader="dot" w:pos="-1985"/>
                <w:tab w:val="left" w:pos="426"/>
                <w:tab w:val="right" w:leader="dot" w:pos="8505"/>
              </w:tabs>
              <w:overflowPunct w:val="0"/>
              <w:autoSpaceDE w:val="0"/>
              <w:autoSpaceDN w:val="0"/>
              <w:adjustRightInd w:val="0"/>
              <w:spacing w:line="276" w:lineRule="auto"/>
              <w:jc w:val="center"/>
              <w:rPr>
                <w:b/>
              </w:rPr>
            </w:pPr>
            <w:r w:rsidRPr="006002A3">
              <w:rPr>
                <w:b/>
              </w:rPr>
              <w:t>Maksymalna zawartość cementu, % w stosunku do masy suchego gruntu lub kruszywa</w:t>
            </w:r>
          </w:p>
        </w:tc>
      </w:tr>
      <w:tr w:rsidR="00C655A1" w:rsidRPr="006002A3" w:rsidTr="00C655A1">
        <w:trPr>
          <w:jc w:val="center"/>
        </w:trPr>
        <w:tc>
          <w:tcPr>
            <w:tcW w:w="496" w:type="dxa"/>
            <w:tcBorders>
              <w:top w:val="nil"/>
              <w:left w:val="single" w:sz="6" w:space="0" w:color="auto"/>
              <w:bottom w:val="double" w:sz="6" w:space="0" w:color="auto"/>
              <w:right w:val="single" w:sz="6" w:space="0" w:color="auto"/>
            </w:tcBorders>
          </w:tcPr>
          <w:p w:rsidR="00C655A1" w:rsidRPr="006002A3" w:rsidRDefault="00C655A1" w:rsidP="006002A3">
            <w:pPr>
              <w:tabs>
                <w:tab w:val="right" w:leader="dot" w:pos="-1985"/>
                <w:tab w:val="left" w:pos="426"/>
                <w:tab w:val="right" w:leader="dot" w:pos="8505"/>
              </w:tabs>
              <w:overflowPunct w:val="0"/>
              <w:autoSpaceDE w:val="0"/>
              <w:autoSpaceDN w:val="0"/>
              <w:adjustRightInd w:val="0"/>
              <w:spacing w:line="276" w:lineRule="auto"/>
              <w:jc w:val="center"/>
              <w:rPr>
                <w:b/>
              </w:rPr>
            </w:pPr>
          </w:p>
        </w:tc>
        <w:tc>
          <w:tcPr>
            <w:tcW w:w="1842" w:type="dxa"/>
            <w:tcBorders>
              <w:top w:val="nil"/>
              <w:left w:val="nil"/>
              <w:bottom w:val="double" w:sz="6" w:space="0" w:color="auto"/>
              <w:right w:val="nil"/>
            </w:tcBorders>
          </w:tcPr>
          <w:p w:rsidR="00C655A1" w:rsidRPr="006002A3" w:rsidRDefault="00C655A1" w:rsidP="006002A3">
            <w:pPr>
              <w:tabs>
                <w:tab w:val="right" w:leader="dot" w:pos="-1985"/>
                <w:tab w:val="left" w:pos="426"/>
                <w:tab w:val="right" w:leader="dot" w:pos="8505"/>
              </w:tabs>
              <w:overflowPunct w:val="0"/>
              <w:autoSpaceDE w:val="0"/>
              <w:autoSpaceDN w:val="0"/>
              <w:adjustRightInd w:val="0"/>
              <w:spacing w:line="276" w:lineRule="auto"/>
              <w:jc w:val="center"/>
              <w:rPr>
                <w:b/>
              </w:rPr>
            </w:pPr>
            <w:r w:rsidRPr="006002A3">
              <w:rPr>
                <w:b/>
              </w:rPr>
              <w:t>ruchu</w:t>
            </w:r>
          </w:p>
        </w:tc>
        <w:tc>
          <w:tcPr>
            <w:tcW w:w="1725" w:type="dxa"/>
            <w:tcBorders>
              <w:top w:val="single" w:sz="6" w:space="0" w:color="auto"/>
              <w:left w:val="single" w:sz="6" w:space="0" w:color="auto"/>
              <w:bottom w:val="double" w:sz="6" w:space="0" w:color="auto"/>
              <w:right w:val="single" w:sz="6" w:space="0" w:color="auto"/>
            </w:tcBorders>
          </w:tcPr>
          <w:p w:rsidR="00C655A1" w:rsidRPr="006002A3" w:rsidRDefault="00C655A1" w:rsidP="006002A3">
            <w:pPr>
              <w:tabs>
                <w:tab w:val="right" w:leader="dot" w:pos="-1985"/>
                <w:tab w:val="left" w:pos="426"/>
                <w:tab w:val="right" w:leader="dot" w:pos="8505"/>
              </w:tabs>
              <w:overflowPunct w:val="0"/>
              <w:autoSpaceDE w:val="0"/>
              <w:autoSpaceDN w:val="0"/>
              <w:adjustRightInd w:val="0"/>
              <w:spacing w:line="276" w:lineRule="auto"/>
              <w:jc w:val="center"/>
              <w:rPr>
                <w:b/>
              </w:rPr>
            </w:pPr>
            <w:r w:rsidRPr="006002A3">
              <w:rPr>
                <w:b/>
              </w:rPr>
              <w:t>podbudowa zasadnicza</w:t>
            </w:r>
          </w:p>
        </w:tc>
        <w:tc>
          <w:tcPr>
            <w:tcW w:w="1725" w:type="dxa"/>
            <w:tcBorders>
              <w:top w:val="single" w:sz="6" w:space="0" w:color="auto"/>
              <w:left w:val="single" w:sz="6" w:space="0" w:color="auto"/>
              <w:bottom w:val="double" w:sz="6" w:space="0" w:color="auto"/>
              <w:right w:val="single" w:sz="6" w:space="0" w:color="auto"/>
            </w:tcBorders>
          </w:tcPr>
          <w:p w:rsidR="00C655A1" w:rsidRPr="006002A3" w:rsidRDefault="00C655A1" w:rsidP="006002A3">
            <w:pPr>
              <w:tabs>
                <w:tab w:val="right" w:leader="dot" w:pos="-1985"/>
                <w:tab w:val="left" w:pos="426"/>
                <w:tab w:val="right" w:leader="dot" w:pos="8505"/>
              </w:tabs>
              <w:overflowPunct w:val="0"/>
              <w:autoSpaceDE w:val="0"/>
              <w:autoSpaceDN w:val="0"/>
              <w:adjustRightInd w:val="0"/>
              <w:spacing w:line="276" w:lineRule="auto"/>
              <w:jc w:val="center"/>
              <w:rPr>
                <w:b/>
              </w:rPr>
            </w:pPr>
            <w:r w:rsidRPr="006002A3">
              <w:rPr>
                <w:b/>
              </w:rPr>
              <w:t>podbudowa pomocnicza</w:t>
            </w:r>
          </w:p>
        </w:tc>
        <w:tc>
          <w:tcPr>
            <w:tcW w:w="1725" w:type="dxa"/>
            <w:tcBorders>
              <w:top w:val="single" w:sz="6" w:space="0" w:color="auto"/>
              <w:left w:val="single" w:sz="6" w:space="0" w:color="auto"/>
              <w:bottom w:val="double" w:sz="6" w:space="0" w:color="auto"/>
              <w:right w:val="single" w:sz="6" w:space="0" w:color="auto"/>
            </w:tcBorders>
          </w:tcPr>
          <w:p w:rsidR="00C655A1" w:rsidRPr="006002A3" w:rsidRDefault="00C655A1" w:rsidP="006002A3">
            <w:pPr>
              <w:tabs>
                <w:tab w:val="right" w:leader="dot" w:pos="-1985"/>
                <w:tab w:val="left" w:pos="426"/>
                <w:tab w:val="right" w:leader="dot" w:pos="8505"/>
              </w:tabs>
              <w:overflowPunct w:val="0"/>
              <w:autoSpaceDE w:val="0"/>
              <w:autoSpaceDN w:val="0"/>
              <w:adjustRightInd w:val="0"/>
              <w:spacing w:line="276" w:lineRule="auto"/>
              <w:jc w:val="center"/>
              <w:rPr>
                <w:b/>
              </w:rPr>
            </w:pPr>
            <w:r w:rsidRPr="006002A3">
              <w:rPr>
                <w:b/>
              </w:rPr>
              <w:t>ulepszone</w:t>
            </w:r>
          </w:p>
          <w:p w:rsidR="00C655A1" w:rsidRPr="006002A3" w:rsidRDefault="00C655A1" w:rsidP="006002A3">
            <w:pPr>
              <w:tabs>
                <w:tab w:val="right" w:leader="dot" w:pos="-1985"/>
                <w:tab w:val="left" w:pos="426"/>
                <w:tab w:val="right" w:leader="dot" w:pos="8505"/>
              </w:tabs>
              <w:overflowPunct w:val="0"/>
              <w:autoSpaceDE w:val="0"/>
              <w:autoSpaceDN w:val="0"/>
              <w:adjustRightInd w:val="0"/>
              <w:spacing w:line="276" w:lineRule="auto"/>
              <w:jc w:val="center"/>
              <w:rPr>
                <w:b/>
              </w:rPr>
            </w:pPr>
            <w:r w:rsidRPr="006002A3">
              <w:rPr>
                <w:b/>
              </w:rPr>
              <w:t>podłoże</w:t>
            </w:r>
          </w:p>
        </w:tc>
      </w:tr>
      <w:tr w:rsidR="00C655A1" w:rsidRPr="006002A3" w:rsidTr="00C655A1">
        <w:trPr>
          <w:jc w:val="center"/>
        </w:trPr>
        <w:tc>
          <w:tcPr>
            <w:tcW w:w="496" w:type="dxa"/>
            <w:tcBorders>
              <w:top w:val="nil"/>
              <w:left w:val="single" w:sz="6" w:space="0" w:color="auto"/>
              <w:bottom w:val="single" w:sz="6" w:space="0" w:color="auto"/>
              <w:right w:val="single" w:sz="6" w:space="0" w:color="auto"/>
            </w:tcBorders>
          </w:tcPr>
          <w:p w:rsidR="00C655A1" w:rsidRPr="006002A3" w:rsidRDefault="00C655A1" w:rsidP="006002A3">
            <w:pPr>
              <w:tabs>
                <w:tab w:val="right" w:leader="dot" w:pos="-1985"/>
                <w:tab w:val="left" w:pos="426"/>
                <w:tab w:val="right" w:leader="dot" w:pos="8505"/>
              </w:tabs>
              <w:overflowPunct w:val="0"/>
              <w:autoSpaceDE w:val="0"/>
              <w:autoSpaceDN w:val="0"/>
              <w:adjustRightInd w:val="0"/>
              <w:spacing w:line="276" w:lineRule="auto"/>
            </w:pPr>
            <w:r w:rsidRPr="006002A3">
              <w:t>1</w:t>
            </w:r>
          </w:p>
        </w:tc>
        <w:tc>
          <w:tcPr>
            <w:tcW w:w="1842" w:type="dxa"/>
            <w:tcBorders>
              <w:top w:val="nil"/>
              <w:left w:val="single" w:sz="6" w:space="0" w:color="auto"/>
              <w:bottom w:val="single" w:sz="6" w:space="0" w:color="auto"/>
              <w:right w:val="single" w:sz="6" w:space="0" w:color="auto"/>
            </w:tcBorders>
          </w:tcPr>
          <w:p w:rsidR="00C655A1" w:rsidRPr="006002A3" w:rsidRDefault="00C655A1" w:rsidP="006002A3">
            <w:pPr>
              <w:tabs>
                <w:tab w:val="right" w:leader="dot" w:pos="-1985"/>
                <w:tab w:val="left" w:pos="426"/>
                <w:tab w:val="right" w:leader="dot" w:pos="8505"/>
              </w:tabs>
              <w:overflowPunct w:val="0"/>
              <w:autoSpaceDE w:val="0"/>
              <w:autoSpaceDN w:val="0"/>
              <w:adjustRightInd w:val="0"/>
              <w:spacing w:line="276" w:lineRule="auto"/>
            </w:pPr>
            <w:r w:rsidRPr="006002A3">
              <w:t>KR 2  do  KR 6</w:t>
            </w:r>
          </w:p>
        </w:tc>
        <w:tc>
          <w:tcPr>
            <w:tcW w:w="1725" w:type="dxa"/>
            <w:tcBorders>
              <w:top w:val="nil"/>
              <w:left w:val="single" w:sz="6" w:space="0" w:color="auto"/>
              <w:bottom w:val="single" w:sz="6" w:space="0" w:color="auto"/>
              <w:right w:val="single" w:sz="6" w:space="0" w:color="auto"/>
            </w:tcBorders>
          </w:tcPr>
          <w:p w:rsidR="00C655A1" w:rsidRPr="006002A3" w:rsidRDefault="00C655A1" w:rsidP="006002A3">
            <w:pPr>
              <w:tabs>
                <w:tab w:val="right" w:leader="dot" w:pos="-1985"/>
                <w:tab w:val="left" w:pos="426"/>
                <w:tab w:val="right" w:leader="dot" w:pos="8505"/>
              </w:tabs>
              <w:overflowPunct w:val="0"/>
              <w:autoSpaceDE w:val="0"/>
              <w:autoSpaceDN w:val="0"/>
              <w:adjustRightInd w:val="0"/>
              <w:spacing w:line="276" w:lineRule="auto"/>
            </w:pPr>
            <w:r w:rsidRPr="006002A3">
              <w:t>-</w:t>
            </w:r>
          </w:p>
        </w:tc>
        <w:tc>
          <w:tcPr>
            <w:tcW w:w="1725" w:type="dxa"/>
            <w:tcBorders>
              <w:top w:val="nil"/>
              <w:left w:val="single" w:sz="6" w:space="0" w:color="auto"/>
              <w:bottom w:val="single" w:sz="6" w:space="0" w:color="auto"/>
              <w:right w:val="single" w:sz="6" w:space="0" w:color="auto"/>
            </w:tcBorders>
          </w:tcPr>
          <w:p w:rsidR="00C655A1" w:rsidRPr="006002A3" w:rsidRDefault="00C655A1" w:rsidP="006002A3">
            <w:pPr>
              <w:tabs>
                <w:tab w:val="right" w:leader="dot" w:pos="-1985"/>
                <w:tab w:val="left" w:pos="426"/>
                <w:tab w:val="right" w:leader="dot" w:pos="8505"/>
              </w:tabs>
              <w:overflowPunct w:val="0"/>
              <w:autoSpaceDE w:val="0"/>
              <w:autoSpaceDN w:val="0"/>
              <w:adjustRightInd w:val="0"/>
              <w:spacing w:line="276" w:lineRule="auto"/>
            </w:pPr>
            <w:r w:rsidRPr="006002A3">
              <w:t>6</w:t>
            </w:r>
          </w:p>
        </w:tc>
        <w:tc>
          <w:tcPr>
            <w:tcW w:w="1725" w:type="dxa"/>
            <w:tcBorders>
              <w:top w:val="nil"/>
              <w:left w:val="single" w:sz="6" w:space="0" w:color="auto"/>
              <w:bottom w:val="single" w:sz="6" w:space="0" w:color="auto"/>
              <w:right w:val="single" w:sz="6" w:space="0" w:color="auto"/>
            </w:tcBorders>
          </w:tcPr>
          <w:p w:rsidR="00C655A1" w:rsidRPr="006002A3" w:rsidRDefault="00C655A1" w:rsidP="006002A3">
            <w:pPr>
              <w:tabs>
                <w:tab w:val="right" w:leader="dot" w:pos="-1985"/>
                <w:tab w:val="left" w:pos="426"/>
                <w:tab w:val="right" w:leader="dot" w:pos="8505"/>
              </w:tabs>
              <w:overflowPunct w:val="0"/>
              <w:autoSpaceDE w:val="0"/>
              <w:autoSpaceDN w:val="0"/>
              <w:adjustRightInd w:val="0"/>
              <w:spacing w:line="276" w:lineRule="auto"/>
            </w:pPr>
            <w:r w:rsidRPr="006002A3">
              <w:t>8</w:t>
            </w:r>
          </w:p>
        </w:tc>
      </w:tr>
      <w:tr w:rsidR="00C655A1" w:rsidRPr="006002A3" w:rsidTr="00C655A1">
        <w:trPr>
          <w:jc w:val="center"/>
        </w:trPr>
        <w:tc>
          <w:tcPr>
            <w:tcW w:w="496" w:type="dxa"/>
            <w:tcBorders>
              <w:top w:val="single" w:sz="6" w:space="0" w:color="auto"/>
              <w:left w:val="single" w:sz="6" w:space="0" w:color="auto"/>
              <w:bottom w:val="single" w:sz="6" w:space="0" w:color="auto"/>
              <w:right w:val="single" w:sz="6" w:space="0" w:color="auto"/>
            </w:tcBorders>
          </w:tcPr>
          <w:p w:rsidR="00C655A1" w:rsidRPr="006002A3" w:rsidRDefault="00C655A1" w:rsidP="006002A3">
            <w:pPr>
              <w:tabs>
                <w:tab w:val="right" w:leader="dot" w:pos="-1985"/>
                <w:tab w:val="left" w:pos="426"/>
                <w:tab w:val="right" w:leader="dot" w:pos="8505"/>
              </w:tabs>
              <w:overflowPunct w:val="0"/>
              <w:autoSpaceDE w:val="0"/>
              <w:autoSpaceDN w:val="0"/>
              <w:adjustRightInd w:val="0"/>
              <w:spacing w:line="276" w:lineRule="auto"/>
            </w:pPr>
            <w:r w:rsidRPr="006002A3">
              <w:t>2</w:t>
            </w:r>
          </w:p>
        </w:tc>
        <w:tc>
          <w:tcPr>
            <w:tcW w:w="1842" w:type="dxa"/>
            <w:tcBorders>
              <w:top w:val="single" w:sz="6" w:space="0" w:color="auto"/>
              <w:left w:val="single" w:sz="6" w:space="0" w:color="auto"/>
              <w:bottom w:val="single" w:sz="6" w:space="0" w:color="auto"/>
              <w:right w:val="single" w:sz="6" w:space="0" w:color="auto"/>
            </w:tcBorders>
          </w:tcPr>
          <w:p w:rsidR="00C655A1" w:rsidRPr="006002A3" w:rsidRDefault="00C655A1" w:rsidP="006002A3">
            <w:pPr>
              <w:tabs>
                <w:tab w:val="right" w:leader="dot" w:pos="-1985"/>
                <w:tab w:val="left" w:pos="426"/>
                <w:tab w:val="right" w:leader="dot" w:pos="8505"/>
              </w:tabs>
              <w:overflowPunct w:val="0"/>
              <w:autoSpaceDE w:val="0"/>
              <w:autoSpaceDN w:val="0"/>
              <w:adjustRightInd w:val="0"/>
              <w:spacing w:line="276" w:lineRule="auto"/>
            </w:pPr>
            <w:r w:rsidRPr="006002A3">
              <w:t>KR 1</w:t>
            </w:r>
          </w:p>
        </w:tc>
        <w:tc>
          <w:tcPr>
            <w:tcW w:w="1725" w:type="dxa"/>
            <w:tcBorders>
              <w:top w:val="single" w:sz="6" w:space="0" w:color="auto"/>
              <w:left w:val="single" w:sz="6" w:space="0" w:color="auto"/>
              <w:bottom w:val="single" w:sz="6" w:space="0" w:color="auto"/>
              <w:right w:val="single" w:sz="6" w:space="0" w:color="auto"/>
            </w:tcBorders>
          </w:tcPr>
          <w:p w:rsidR="00C655A1" w:rsidRPr="006002A3" w:rsidRDefault="00C655A1" w:rsidP="006002A3">
            <w:pPr>
              <w:tabs>
                <w:tab w:val="right" w:leader="dot" w:pos="-1985"/>
                <w:tab w:val="left" w:pos="426"/>
                <w:tab w:val="right" w:leader="dot" w:pos="8505"/>
              </w:tabs>
              <w:overflowPunct w:val="0"/>
              <w:autoSpaceDE w:val="0"/>
              <w:autoSpaceDN w:val="0"/>
              <w:adjustRightInd w:val="0"/>
              <w:spacing w:line="276" w:lineRule="auto"/>
            </w:pPr>
            <w:r w:rsidRPr="006002A3">
              <w:t>8</w:t>
            </w:r>
          </w:p>
        </w:tc>
        <w:tc>
          <w:tcPr>
            <w:tcW w:w="1725" w:type="dxa"/>
            <w:tcBorders>
              <w:top w:val="single" w:sz="6" w:space="0" w:color="auto"/>
              <w:left w:val="single" w:sz="6" w:space="0" w:color="auto"/>
              <w:bottom w:val="single" w:sz="6" w:space="0" w:color="auto"/>
              <w:right w:val="single" w:sz="6" w:space="0" w:color="auto"/>
            </w:tcBorders>
          </w:tcPr>
          <w:p w:rsidR="00C655A1" w:rsidRPr="006002A3" w:rsidRDefault="00C655A1" w:rsidP="006002A3">
            <w:pPr>
              <w:tabs>
                <w:tab w:val="right" w:leader="dot" w:pos="-1985"/>
                <w:tab w:val="left" w:pos="426"/>
                <w:tab w:val="right" w:leader="dot" w:pos="8505"/>
              </w:tabs>
              <w:overflowPunct w:val="0"/>
              <w:autoSpaceDE w:val="0"/>
              <w:autoSpaceDN w:val="0"/>
              <w:adjustRightInd w:val="0"/>
              <w:spacing w:line="276" w:lineRule="auto"/>
            </w:pPr>
            <w:r w:rsidRPr="006002A3">
              <w:t>10</w:t>
            </w:r>
          </w:p>
        </w:tc>
        <w:tc>
          <w:tcPr>
            <w:tcW w:w="1725" w:type="dxa"/>
            <w:tcBorders>
              <w:top w:val="single" w:sz="6" w:space="0" w:color="auto"/>
              <w:left w:val="single" w:sz="6" w:space="0" w:color="auto"/>
              <w:bottom w:val="single" w:sz="6" w:space="0" w:color="auto"/>
              <w:right w:val="single" w:sz="6" w:space="0" w:color="auto"/>
            </w:tcBorders>
          </w:tcPr>
          <w:p w:rsidR="00C655A1" w:rsidRPr="006002A3" w:rsidRDefault="00C655A1" w:rsidP="006002A3">
            <w:pPr>
              <w:tabs>
                <w:tab w:val="right" w:leader="dot" w:pos="-1985"/>
                <w:tab w:val="left" w:pos="426"/>
                <w:tab w:val="right" w:leader="dot" w:pos="8505"/>
              </w:tabs>
              <w:overflowPunct w:val="0"/>
              <w:autoSpaceDE w:val="0"/>
              <w:autoSpaceDN w:val="0"/>
              <w:adjustRightInd w:val="0"/>
              <w:spacing w:line="276" w:lineRule="auto"/>
            </w:pPr>
            <w:r w:rsidRPr="006002A3">
              <w:t>10</w:t>
            </w:r>
          </w:p>
        </w:tc>
      </w:tr>
    </w:tbl>
    <w:p w:rsidR="007C5DD2" w:rsidRDefault="007C5DD2" w:rsidP="00BC2834">
      <w:pPr>
        <w:spacing w:after="60" w:line="276" w:lineRule="auto"/>
        <w:contextualSpacing/>
        <w:jc w:val="both"/>
      </w:pPr>
    </w:p>
    <w:p w:rsidR="00C655A1" w:rsidRPr="00BC2834" w:rsidRDefault="00C655A1" w:rsidP="007A62E4">
      <w:pPr>
        <w:spacing w:after="60"/>
        <w:contextualSpacing/>
        <w:jc w:val="both"/>
      </w:pPr>
      <w:r w:rsidRPr="00BC2834">
        <w:t xml:space="preserve">Zawartość wody w mieszance powinna odpowiadać wilgotności optymalnej, </w:t>
      </w:r>
      <w:proofErr w:type="spellStart"/>
      <w:r w:rsidRPr="00BC2834">
        <w:t>określonejwedług</w:t>
      </w:r>
      <w:proofErr w:type="spellEnd"/>
      <w:r w:rsidRPr="00BC2834">
        <w:t xml:space="preserve"> normalnej próby </w:t>
      </w:r>
      <w:proofErr w:type="spellStart"/>
      <w:r w:rsidRPr="00BC2834">
        <w:t>Proctora</w:t>
      </w:r>
      <w:proofErr w:type="spellEnd"/>
      <w:r w:rsidRPr="00BC2834">
        <w:t>, zgodnie z PN-B-04481, z tolerancją +10%, -20% jej wartości. Zaprojektowany skład mieszanki powinien zapewniać otrzymanie w</w:t>
      </w:r>
      <w:r w:rsidR="006002A3">
        <w:t> </w:t>
      </w:r>
      <w:r w:rsidRPr="00BC2834">
        <w:t>czasie budowy właściwości gruntu lub kruszywa stabilizowanego cementem zgodnych z</w:t>
      </w:r>
      <w:r w:rsidR="006002A3">
        <w:t> </w:t>
      </w:r>
      <w:r w:rsidRPr="00BC2834">
        <w:t>wymaganiami określonymi w tablicy 4.</w:t>
      </w:r>
    </w:p>
    <w:p w:rsidR="00C655A1" w:rsidRPr="00BC2834" w:rsidRDefault="00C655A1" w:rsidP="007A62E4">
      <w:pPr>
        <w:spacing w:after="60"/>
        <w:contextualSpacing/>
        <w:jc w:val="both"/>
      </w:pPr>
    </w:p>
    <w:p w:rsidR="00C655A1" w:rsidRPr="00E86609" w:rsidRDefault="00C655A1" w:rsidP="00343310">
      <w:pPr>
        <w:tabs>
          <w:tab w:val="right" w:leader="dot" w:pos="-1985"/>
          <w:tab w:val="left" w:pos="426"/>
          <w:tab w:val="right" w:leader="dot" w:pos="8505"/>
        </w:tabs>
        <w:overflowPunct w:val="0"/>
        <w:autoSpaceDE w:val="0"/>
        <w:autoSpaceDN w:val="0"/>
        <w:adjustRightInd w:val="0"/>
        <w:spacing w:line="360" w:lineRule="auto"/>
        <w:jc w:val="both"/>
        <w:rPr>
          <w:rFonts w:ascii="Arial" w:hAnsi="Arial" w:cs="Arial"/>
          <w:b/>
          <w:sz w:val="22"/>
          <w:szCs w:val="22"/>
        </w:rPr>
      </w:pPr>
      <w:r w:rsidRPr="00E86609">
        <w:rPr>
          <w:rFonts w:ascii="Arial" w:hAnsi="Arial" w:cs="Arial"/>
          <w:b/>
          <w:sz w:val="22"/>
          <w:szCs w:val="22"/>
        </w:rPr>
        <w:t>Stabilizacja metodą mieszania na miejscu</w:t>
      </w:r>
    </w:p>
    <w:p w:rsidR="00C655A1" w:rsidRPr="00BC2834" w:rsidRDefault="00C655A1" w:rsidP="007A62E4">
      <w:pPr>
        <w:spacing w:after="60"/>
        <w:contextualSpacing/>
        <w:jc w:val="both"/>
      </w:pPr>
      <w:r w:rsidRPr="00BC2834">
        <w:t xml:space="preserve">Do stabilizacji gruntu metodą mieszania na miejscu można użyć specjalistycznych mieszarek wieloprzejściowych lub jednoprzejściowych albo maszyn rolniczych. Grunt przewidziany do stabilizacji powinien być spulchniony i rozdrobniony. Po spulchnieniu gruntu należy  </w:t>
      </w:r>
      <w:r w:rsidR="00B46562" w:rsidRPr="00BC2834">
        <w:t>s</w:t>
      </w:r>
      <w:r w:rsidRPr="00BC2834">
        <w:t>prawdzić jego wilgotność i w razie potrzeby ją zwiększyć w celu ułatwienia rozdrobnienia. Woda powinna być dozowana przy użyciu beczkowozów zapewniających równomierne i kontrolowane dozowanie. Wraz z wodą można dodawać do gruntu dodatki ulepszające rozpuszczalne w wodzie, np. chlorek wapniowy.</w:t>
      </w:r>
      <w:r w:rsidR="00B46562" w:rsidRPr="00BC2834">
        <w:t xml:space="preserve"> </w:t>
      </w:r>
      <w:r w:rsidRPr="00BC2834">
        <w:t>Jeżeli wilgotność naturalna gruntu jest większa od wilgotności optymalnej o więcej niż 10% jej wartości, grunt powinien być osuszony przez mieszanie i napowietrzanie w czasie suchej pogody.</w:t>
      </w:r>
    </w:p>
    <w:p w:rsidR="00C655A1" w:rsidRPr="00BC2834" w:rsidRDefault="00C655A1" w:rsidP="007A62E4">
      <w:pPr>
        <w:spacing w:after="60"/>
        <w:contextualSpacing/>
        <w:jc w:val="both"/>
      </w:pPr>
      <w:r w:rsidRPr="00BC2834">
        <w:t>Po spulchnieniu i rozdrobnieniu gruntu należy dodać i przemieszać z gruntem dodatki ulepszające, np. wapno lub popioły lotne, w ilości określonej w recepcie laboratoryjnej, o ile ich użycie jest przewidziane w tejże recepcie.</w:t>
      </w:r>
    </w:p>
    <w:p w:rsidR="00C655A1" w:rsidRPr="00BC2834" w:rsidRDefault="00C655A1" w:rsidP="007A62E4">
      <w:pPr>
        <w:spacing w:after="60"/>
        <w:contextualSpacing/>
        <w:jc w:val="both"/>
      </w:pPr>
      <w:r w:rsidRPr="00BC2834">
        <w:t xml:space="preserve">Cement należy dodawać do rozdrobnionego i ewentualnie ulepszonego gruntu w ilości ustalonej w recepcie laboratoryjnej. Cement i dodatki ulepszające powinny być dodawane przy użyciu </w:t>
      </w:r>
      <w:proofErr w:type="spellStart"/>
      <w:r w:rsidRPr="00BC2834">
        <w:t>rozsypywarek</w:t>
      </w:r>
      <w:proofErr w:type="spellEnd"/>
      <w:r w:rsidRPr="00BC2834">
        <w:t xml:space="preserve"> cementu lub w inny sposób zaakceptowany przez Inżyniera.</w:t>
      </w:r>
    </w:p>
    <w:p w:rsidR="00C655A1" w:rsidRPr="00BC2834" w:rsidRDefault="00C655A1" w:rsidP="007A62E4">
      <w:pPr>
        <w:spacing w:after="60"/>
        <w:contextualSpacing/>
        <w:jc w:val="both"/>
      </w:pPr>
      <w:r w:rsidRPr="00BC2834">
        <w:lastRenderedPageBreak/>
        <w:t>Grunt powinien  być wymieszany z cementem w sposób zapewniający jednorodność na określoną głębokość, gwarantującą uzyskanie projektowanej grubości warstwy po zagęszczeniu. W przypadku wykonywania stabilizacji w prowadnicach, szczególną uwagę należy zwrócić na jednorodność wymieszania gruntu w obrębie skrajnych pasów o</w:t>
      </w:r>
      <w:r w:rsidR="006002A3">
        <w:t> </w:t>
      </w:r>
      <w:r w:rsidRPr="00BC2834">
        <w:t xml:space="preserve">szerokości od 30 do 40 cm, przyległych do prowadnic. </w:t>
      </w:r>
    </w:p>
    <w:p w:rsidR="00C655A1" w:rsidRPr="00BC2834" w:rsidRDefault="00C655A1" w:rsidP="007A62E4">
      <w:pPr>
        <w:spacing w:after="60"/>
        <w:contextualSpacing/>
        <w:jc w:val="both"/>
      </w:pPr>
      <w:r w:rsidRPr="00BC2834">
        <w:t>Po wymieszaniu gruntu z cementem należy sprawdzić wilgotność mieszanki. Jeżeli jej wilgotność jest mniejsza od optymalnej o więcej niż 20%, należy dodać odpowiednią ilość wody i mieszankę ponownie dokładnie wymieszać. Wilgotność mieszanki przed zagęszczeniem nie może różnić się od wilgotności optymalnej o więcej niż +10%, -20% jej wartości.</w:t>
      </w:r>
    </w:p>
    <w:p w:rsidR="00C655A1" w:rsidRPr="00BC2834" w:rsidRDefault="00C655A1" w:rsidP="007A62E4">
      <w:pPr>
        <w:spacing w:after="60"/>
        <w:contextualSpacing/>
        <w:jc w:val="both"/>
      </w:pPr>
      <w:r w:rsidRPr="00BC2834">
        <w:t>Czas od momentu rozłożenia cementu na gruncie do momentu zakończenia mieszania nie powinien być dłuższy od 2 godzin.</w:t>
      </w:r>
    </w:p>
    <w:p w:rsidR="00C655A1" w:rsidRDefault="00C655A1" w:rsidP="007A62E4">
      <w:pPr>
        <w:spacing w:after="60"/>
        <w:contextualSpacing/>
        <w:jc w:val="both"/>
      </w:pPr>
      <w:r w:rsidRPr="00BC2834">
        <w:t>Po zakończeniu mieszania należy powierzchnię warstwy wyrównać i wyprofilować do wymaganych w dokumentacji projektowej rzędnych oraz spadków poprzecznych i</w:t>
      </w:r>
      <w:r w:rsidR="006002A3">
        <w:t> </w:t>
      </w:r>
      <w:r w:rsidRPr="00BC2834">
        <w:t xml:space="preserve">podłużnych. Do tego celu należy użyć równiarek i wykorzystać prowadnice podłużne, układane każdorazowo na odcinku roboczym. Od użycia prowadnic można odstąpić przy zastosowaniu specjalistycznych mieszarek i technologii gwarantującej odpowiednią równość warstwy, po uzyskaniu zgody Inżyniera. Po wyprofilowaniu należy natychmiast przystąpić do zagęszczania warstwy. </w:t>
      </w:r>
    </w:p>
    <w:p w:rsidR="00343310" w:rsidRDefault="00343310" w:rsidP="007A62E4">
      <w:pPr>
        <w:spacing w:after="60"/>
        <w:contextualSpacing/>
        <w:jc w:val="both"/>
      </w:pPr>
    </w:p>
    <w:p w:rsidR="00C655A1" w:rsidRPr="00E86609" w:rsidRDefault="00C655A1" w:rsidP="00343310">
      <w:pPr>
        <w:tabs>
          <w:tab w:val="right" w:leader="dot" w:pos="-1985"/>
          <w:tab w:val="left" w:pos="426"/>
          <w:tab w:val="right" w:leader="dot" w:pos="8505"/>
        </w:tabs>
        <w:overflowPunct w:val="0"/>
        <w:autoSpaceDE w:val="0"/>
        <w:autoSpaceDN w:val="0"/>
        <w:adjustRightInd w:val="0"/>
        <w:spacing w:line="360" w:lineRule="auto"/>
        <w:jc w:val="both"/>
        <w:rPr>
          <w:rFonts w:ascii="Arial" w:hAnsi="Arial" w:cs="Arial"/>
          <w:b/>
          <w:sz w:val="22"/>
          <w:szCs w:val="22"/>
        </w:rPr>
      </w:pPr>
      <w:r w:rsidRPr="00E86609">
        <w:rPr>
          <w:rFonts w:ascii="Arial" w:hAnsi="Arial" w:cs="Arial"/>
          <w:b/>
          <w:sz w:val="22"/>
          <w:szCs w:val="22"/>
        </w:rPr>
        <w:t>Stabilizacja metodą mieszania w mieszarkach stacjonarnych</w:t>
      </w:r>
    </w:p>
    <w:p w:rsidR="00C655A1" w:rsidRPr="00BC2834" w:rsidRDefault="00C655A1" w:rsidP="007A62E4">
      <w:pPr>
        <w:spacing w:after="60"/>
        <w:contextualSpacing/>
        <w:jc w:val="both"/>
      </w:pPr>
      <w:r w:rsidRPr="00BC2834">
        <w:t>Składniki mieszanki i w razie potrzeby dodatki ulepszające, powinny być dozowane w ilości określonej w recepcie laboratoryjnej. Mieszarka stacjonarna powinna być wyposażona w urządzenia do wagowego dozowania kruszywa lub gruntu i cementu oraz objętościowego dozowania wody.</w:t>
      </w:r>
    </w:p>
    <w:p w:rsidR="00C655A1" w:rsidRPr="00BC2834" w:rsidRDefault="00C655A1" w:rsidP="007A62E4">
      <w:pPr>
        <w:spacing w:after="60"/>
        <w:contextualSpacing/>
        <w:jc w:val="both"/>
      </w:pPr>
      <w:r w:rsidRPr="00BC2834">
        <w:t>Czas mieszania w mieszarkach cyklicznych nie powinien być krótszy od 1 minuty, o ile krótszy czas mieszania nie zostanie dozwolony przez Inżyniera po wstępnych próbach. W mieszarkach typu ciągłego prędkość podawania materiałów powinna być ustalona i na bieżąco kontrolowana w taki sposób, aby zapewnić jednorodność mieszanki.</w:t>
      </w:r>
    </w:p>
    <w:p w:rsidR="00C655A1" w:rsidRPr="00BC2834" w:rsidRDefault="00C655A1" w:rsidP="007A62E4">
      <w:pPr>
        <w:spacing w:after="60"/>
        <w:contextualSpacing/>
        <w:jc w:val="both"/>
      </w:pPr>
      <w:r w:rsidRPr="00BC2834">
        <w:t>Wilgotność mieszanki powinna odpowiadać wilgotności optymalnej z tolerancją +10% i -20% jej wartości.</w:t>
      </w:r>
    </w:p>
    <w:p w:rsidR="00C655A1" w:rsidRPr="00BC2834" w:rsidRDefault="00C655A1" w:rsidP="007A62E4">
      <w:pPr>
        <w:spacing w:after="60"/>
        <w:contextualSpacing/>
        <w:jc w:val="both"/>
      </w:pPr>
      <w:r w:rsidRPr="00BC2834">
        <w:t>Przed ułożeniem mieszanki należy ustawić prowadnice i podłoże zwilżyć wodą.</w:t>
      </w:r>
      <w:r w:rsidR="00CA6B36" w:rsidRPr="00BC2834">
        <w:t xml:space="preserve"> </w:t>
      </w:r>
      <w:r w:rsidRPr="00BC2834">
        <w:t xml:space="preserve">Mieszanka dowieziona z wytwórni powinna być układana przy pomocy układarek lub równiarek. </w:t>
      </w:r>
      <w:r w:rsidR="00CA6B36" w:rsidRPr="00BC2834">
        <w:t>G</w:t>
      </w:r>
      <w:r w:rsidRPr="00BC2834">
        <w:t>rubość układania mieszanki powinna być taka, aby zapewnić uzyskanie wymaganej grubości warstwy po zagęszczeniu.</w:t>
      </w:r>
    </w:p>
    <w:p w:rsidR="00C655A1" w:rsidRPr="00BC2834" w:rsidRDefault="00C655A1" w:rsidP="007A62E4">
      <w:pPr>
        <w:spacing w:after="60"/>
        <w:contextualSpacing/>
        <w:jc w:val="both"/>
      </w:pPr>
      <w:r w:rsidRPr="00BC2834">
        <w:t xml:space="preserve">Przed zagęszczeniem warstwa powinna być wyprofilowana do wymaganych rzędnych, </w:t>
      </w:r>
      <w:r w:rsidR="00CA6B36" w:rsidRPr="00BC2834">
        <w:t>s</w:t>
      </w:r>
      <w:r w:rsidRPr="00BC2834">
        <w:t>padków podłużnych i poprzecznych. Przy użyciu równiarek do rozkładania mieszanki należy wykorzystać prowadnice, w celu uzyskania odpowiedniej równości profilu warstwy. Od użycia prowadnic można odstąpić przy zastosowaniu technologii gwarantującej odpowiednią równość warstwy, po uzyskaniu zgody Inżyniera. Po wyprofilowaniu należy natychmiast przystąpić do zagęszczania warstwy.</w:t>
      </w:r>
    </w:p>
    <w:p w:rsidR="00B46562" w:rsidRPr="006002A3" w:rsidRDefault="00B46562" w:rsidP="007A62E4">
      <w:pPr>
        <w:rPr>
          <w:rFonts w:ascii="Arial" w:hAnsi="Arial" w:cs="Arial"/>
          <w:sz w:val="22"/>
          <w:szCs w:val="22"/>
        </w:rPr>
      </w:pPr>
    </w:p>
    <w:p w:rsidR="00C655A1" w:rsidRPr="00E86609" w:rsidRDefault="00C655A1" w:rsidP="00343310">
      <w:pPr>
        <w:tabs>
          <w:tab w:val="right" w:leader="dot" w:pos="-1985"/>
          <w:tab w:val="left" w:pos="426"/>
          <w:tab w:val="right" w:leader="dot" w:pos="8505"/>
        </w:tabs>
        <w:overflowPunct w:val="0"/>
        <w:autoSpaceDE w:val="0"/>
        <w:autoSpaceDN w:val="0"/>
        <w:adjustRightInd w:val="0"/>
        <w:spacing w:line="360" w:lineRule="auto"/>
        <w:jc w:val="both"/>
        <w:rPr>
          <w:rFonts w:ascii="Arial" w:hAnsi="Arial" w:cs="Arial"/>
          <w:b/>
          <w:sz w:val="22"/>
          <w:szCs w:val="22"/>
        </w:rPr>
      </w:pPr>
      <w:r w:rsidRPr="00E86609">
        <w:rPr>
          <w:rFonts w:ascii="Arial" w:hAnsi="Arial" w:cs="Arial"/>
          <w:b/>
          <w:sz w:val="22"/>
          <w:szCs w:val="22"/>
        </w:rPr>
        <w:t>Zagęszczanie</w:t>
      </w:r>
    </w:p>
    <w:p w:rsidR="00C655A1" w:rsidRPr="00BC2834" w:rsidRDefault="00C655A1" w:rsidP="007A62E4">
      <w:pPr>
        <w:spacing w:after="60"/>
        <w:contextualSpacing/>
        <w:jc w:val="both"/>
      </w:pPr>
      <w:r w:rsidRPr="00BC2834">
        <w:t xml:space="preserve">Zagęszczanie warstwy gruntu lub kruszywa stabilizowanego cementem należy prowadzić przy użyciu walców gładkich, wibracyjnych lub ogumionych, w zestawie wskazanym w </w:t>
      </w:r>
      <w:r w:rsidR="00B46562" w:rsidRPr="00BC2834">
        <w:t>specyfikacji</w:t>
      </w:r>
      <w:r w:rsidRPr="00BC2834">
        <w:t>.</w:t>
      </w:r>
    </w:p>
    <w:p w:rsidR="00C655A1" w:rsidRPr="00BC2834" w:rsidRDefault="00C655A1" w:rsidP="007A62E4">
      <w:pPr>
        <w:spacing w:after="60"/>
        <w:contextualSpacing/>
        <w:jc w:val="both"/>
      </w:pPr>
      <w:r w:rsidRPr="00BC2834">
        <w:lastRenderedPageBreak/>
        <w:t xml:space="preserve">W przypadku technologii mieszania na miejscu, operacje zagęszczania i obróbki </w:t>
      </w:r>
      <w:r w:rsidR="00B46562" w:rsidRPr="00BC2834">
        <w:t xml:space="preserve"> p</w:t>
      </w:r>
      <w:r w:rsidRPr="00BC2834">
        <w:t>owierzchniowej muszą być zakończone nie później niż w ciągu 5 godzin, licząc od momentu rozpoczęcia mieszania gruntu z cementem.</w:t>
      </w:r>
    </w:p>
    <w:p w:rsidR="00C655A1" w:rsidRPr="00BC2834" w:rsidRDefault="00C655A1" w:rsidP="007A62E4">
      <w:pPr>
        <w:spacing w:after="60"/>
        <w:contextualSpacing/>
        <w:jc w:val="both"/>
      </w:pPr>
      <w:r w:rsidRPr="00BC2834">
        <w:t>Zagęszczanie należy kontynuować do osiągnięcia wskaźnika zagęszczenia mieszanki określonego wg BN-77/8931-12 nie mniejszego od podanego w PN-S-96012.</w:t>
      </w:r>
    </w:p>
    <w:p w:rsidR="00C655A1" w:rsidRPr="00BC2834" w:rsidRDefault="00C655A1" w:rsidP="007A62E4">
      <w:pPr>
        <w:spacing w:after="60"/>
        <w:contextualSpacing/>
        <w:jc w:val="both"/>
      </w:pPr>
      <w:r w:rsidRPr="00BC2834">
        <w:t xml:space="preserve">Wszelkie miejsca luźne, rozsegregowane, spękane podczas zagęszczania lub w inny sposób wadliwe, muszą być naprawione przez zerwanie warstwy na pełną grubość, wbudowanie nowej mieszanki o odpowiednim składzie i ponowne zagęszczenie. Roboty te są </w:t>
      </w:r>
      <w:r w:rsidR="00B46562" w:rsidRPr="00BC2834">
        <w:t>w</w:t>
      </w:r>
      <w:r w:rsidRPr="00BC2834">
        <w:t>ykonywane na koszt Wykonawcy.</w:t>
      </w:r>
    </w:p>
    <w:p w:rsidR="00B46562" w:rsidRPr="006002A3" w:rsidRDefault="00B46562" w:rsidP="007A62E4">
      <w:pPr>
        <w:rPr>
          <w:rFonts w:ascii="Arial" w:hAnsi="Arial" w:cs="Arial"/>
          <w:sz w:val="22"/>
          <w:szCs w:val="22"/>
        </w:rPr>
      </w:pPr>
    </w:p>
    <w:p w:rsidR="00C655A1" w:rsidRPr="00E86609" w:rsidRDefault="00C655A1" w:rsidP="00343310">
      <w:pPr>
        <w:tabs>
          <w:tab w:val="right" w:leader="dot" w:pos="-1985"/>
          <w:tab w:val="left" w:pos="426"/>
          <w:tab w:val="right" w:leader="dot" w:pos="8505"/>
        </w:tabs>
        <w:overflowPunct w:val="0"/>
        <w:autoSpaceDE w:val="0"/>
        <w:autoSpaceDN w:val="0"/>
        <w:adjustRightInd w:val="0"/>
        <w:spacing w:line="360" w:lineRule="auto"/>
        <w:jc w:val="both"/>
        <w:rPr>
          <w:rFonts w:ascii="Arial" w:hAnsi="Arial" w:cs="Arial"/>
          <w:b/>
          <w:sz w:val="22"/>
          <w:szCs w:val="22"/>
        </w:rPr>
      </w:pPr>
      <w:r w:rsidRPr="00E86609">
        <w:rPr>
          <w:rFonts w:ascii="Arial" w:hAnsi="Arial" w:cs="Arial"/>
          <w:b/>
          <w:sz w:val="22"/>
          <w:szCs w:val="22"/>
        </w:rPr>
        <w:t>Spoiny robocze</w:t>
      </w:r>
    </w:p>
    <w:p w:rsidR="00C655A1" w:rsidRPr="00BC2834" w:rsidRDefault="00C655A1" w:rsidP="007A62E4">
      <w:pPr>
        <w:spacing w:after="60"/>
        <w:contextualSpacing/>
        <w:jc w:val="both"/>
      </w:pPr>
      <w:r w:rsidRPr="00BC2834">
        <w:t>W miarę możliwości należy unikać podłużnych spoin roboczych, poprzez wykonanie warstwy na całej szerokości.</w:t>
      </w:r>
    </w:p>
    <w:p w:rsidR="00C655A1" w:rsidRPr="00BC2834" w:rsidRDefault="00C655A1" w:rsidP="007A62E4">
      <w:pPr>
        <w:spacing w:after="60"/>
        <w:contextualSpacing/>
        <w:jc w:val="both"/>
      </w:pPr>
      <w:r w:rsidRPr="00BC2834">
        <w:t>Jeśli jest to niemożliwe, przy warstwie wykonywanej w prowadnicach, przed wykonaniem kolejnego pasa  należy pionową krawędź wykonanego pasa zwilżyć wodą. Przy warstwie wykonanej bez prowadnic w ułożonej i zagęszczonej mieszance, należy niezwłocznie obciąć pionową krawędź. Po zwilżeniu jej wodą należy wbudować kolejny pas. W</w:t>
      </w:r>
      <w:r w:rsidR="006002A3">
        <w:t> </w:t>
      </w:r>
      <w:r w:rsidRPr="00BC2834">
        <w:t>podobny sposób należy wykonać poprzeczną spoinę roboczą na połączeniu działek roboczych. Od obcięcia pionowej krawędzi w wykonanej mieszance można odstąpić wtedy, gdy czas pomiędzy zakończeniem zagęszczania jednego pasa, a rozpoczęciem wbudowania sąsiedniego pasa, nie przekracza 60 minut.</w:t>
      </w:r>
    </w:p>
    <w:p w:rsidR="00087C53" w:rsidRDefault="00C655A1" w:rsidP="007A62E4">
      <w:pPr>
        <w:spacing w:after="60"/>
        <w:contextualSpacing/>
        <w:jc w:val="both"/>
      </w:pPr>
      <w:r w:rsidRPr="00BC2834">
        <w:t>Jeżeli w niżej położonej warstwie występują spoiny robocze, to spoiny w warstwie leżącej wyżej powinny być względem nich przesunięte o co najmniej 30 cm dla spoiny podłużnej i 1 m dla spoiny poprzecznej</w:t>
      </w:r>
      <w:r w:rsidR="006002A3">
        <w:t>.</w:t>
      </w:r>
    </w:p>
    <w:p w:rsidR="006002A3" w:rsidRPr="00BC2834" w:rsidRDefault="006002A3" w:rsidP="007A62E4">
      <w:pPr>
        <w:spacing w:after="60"/>
        <w:contextualSpacing/>
        <w:jc w:val="both"/>
      </w:pPr>
    </w:p>
    <w:p w:rsidR="007157EC" w:rsidRDefault="007157EC" w:rsidP="007A62E4">
      <w:pPr>
        <w:spacing w:after="60"/>
        <w:contextualSpacing/>
        <w:jc w:val="both"/>
        <w:rPr>
          <w:rFonts w:ascii="Arial" w:hAnsi="Arial" w:cs="Arial"/>
          <w:b/>
        </w:rPr>
      </w:pPr>
    </w:p>
    <w:p w:rsidR="007157EC" w:rsidRPr="006322FC" w:rsidRDefault="007157EC" w:rsidP="007157EC">
      <w:pPr>
        <w:spacing w:after="120"/>
        <w:jc w:val="both"/>
        <w:rPr>
          <w:rFonts w:ascii="Arial" w:hAnsi="Arial" w:cs="Arial"/>
          <w:b/>
        </w:rPr>
      </w:pPr>
      <w:r>
        <w:rPr>
          <w:rFonts w:ascii="Arial" w:hAnsi="Arial" w:cs="Arial"/>
          <w:b/>
        </w:rPr>
        <w:t>7</w:t>
      </w:r>
      <w:r w:rsidRPr="006322FC">
        <w:rPr>
          <w:rFonts w:ascii="Arial" w:hAnsi="Arial" w:cs="Arial"/>
          <w:b/>
        </w:rPr>
        <w:t>.</w:t>
      </w:r>
      <w:r>
        <w:rPr>
          <w:rFonts w:ascii="Arial" w:hAnsi="Arial" w:cs="Arial"/>
          <w:b/>
        </w:rPr>
        <w:t>5</w:t>
      </w:r>
      <w:r w:rsidRPr="006322FC">
        <w:rPr>
          <w:rFonts w:ascii="Arial" w:hAnsi="Arial" w:cs="Arial"/>
          <w:b/>
        </w:rPr>
        <w:t xml:space="preserve">. Obmiar robót </w:t>
      </w:r>
    </w:p>
    <w:p w:rsidR="007157EC" w:rsidRDefault="007157EC" w:rsidP="007157EC">
      <w:pPr>
        <w:autoSpaceDE w:val="0"/>
        <w:autoSpaceDN w:val="0"/>
        <w:adjustRightInd w:val="0"/>
      </w:pPr>
      <w:r w:rsidRPr="002264AC">
        <w:t>Jednostki obmiarowe należy przyjmować zgodnie z kosztorysem.</w:t>
      </w:r>
    </w:p>
    <w:p w:rsidR="007157EC" w:rsidRPr="00BA6670" w:rsidRDefault="007157EC" w:rsidP="007157EC">
      <w:pPr>
        <w:autoSpaceDE w:val="0"/>
        <w:autoSpaceDN w:val="0"/>
        <w:adjustRightInd w:val="0"/>
      </w:pPr>
    </w:p>
    <w:p w:rsidR="007157EC" w:rsidRPr="006322FC" w:rsidRDefault="007157EC" w:rsidP="007157EC">
      <w:pPr>
        <w:spacing w:after="120"/>
        <w:jc w:val="both"/>
        <w:rPr>
          <w:rFonts w:ascii="Arial" w:hAnsi="Arial" w:cs="Arial"/>
          <w:b/>
        </w:rPr>
      </w:pPr>
      <w:r>
        <w:rPr>
          <w:rFonts w:ascii="Arial" w:hAnsi="Arial" w:cs="Arial"/>
          <w:b/>
        </w:rPr>
        <w:t>7</w:t>
      </w:r>
      <w:r w:rsidRPr="006322FC">
        <w:rPr>
          <w:rFonts w:ascii="Arial" w:hAnsi="Arial" w:cs="Arial"/>
          <w:b/>
        </w:rPr>
        <w:t>.</w:t>
      </w:r>
      <w:r>
        <w:rPr>
          <w:rFonts w:ascii="Arial" w:hAnsi="Arial" w:cs="Arial"/>
          <w:b/>
        </w:rPr>
        <w:t>6</w:t>
      </w:r>
      <w:r w:rsidRPr="006322FC">
        <w:rPr>
          <w:rFonts w:ascii="Arial" w:hAnsi="Arial" w:cs="Arial"/>
          <w:b/>
        </w:rPr>
        <w:t xml:space="preserve">. Podstawa płatności </w:t>
      </w:r>
    </w:p>
    <w:p w:rsidR="007157EC" w:rsidRPr="006322FC" w:rsidRDefault="007157EC" w:rsidP="007157EC">
      <w:pPr>
        <w:autoSpaceDE w:val="0"/>
        <w:autoSpaceDN w:val="0"/>
        <w:adjustRightInd w:val="0"/>
      </w:pPr>
      <w:r w:rsidRPr="006322FC">
        <w:t>Ogólne wymagania dotyczące płatności podano w ST „Wymagania ogólne”.</w:t>
      </w:r>
      <w:r>
        <w:t xml:space="preserve"> </w:t>
      </w:r>
      <w:r w:rsidRPr="006322FC">
        <w:t>Płatność za jednostkę obmiarową roboty należy przyjmować zgodnie z</w:t>
      </w:r>
      <w:r>
        <w:t xml:space="preserve"> </w:t>
      </w:r>
      <w:r w:rsidRPr="006322FC">
        <w:t xml:space="preserve">postanowieniami Kontraktu, </w:t>
      </w:r>
    </w:p>
    <w:p w:rsidR="007157EC" w:rsidRDefault="007157EC" w:rsidP="007A62E4">
      <w:pPr>
        <w:spacing w:after="60"/>
        <w:contextualSpacing/>
        <w:jc w:val="both"/>
        <w:rPr>
          <w:rFonts w:ascii="Arial" w:hAnsi="Arial" w:cs="Arial"/>
          <w:b/>
        </w:rPr>
      </w:pPr>
    </w:p>
    <w:p w:rsidR="007157EC" w:rsidRDefault="007157EC" w:rsidP="007A62E4">
      <w:pPr>
        <w:spacing w:after="60"/>
        <w:contextualSpacing/>
        <w:jc w:val="both"/>
        <w:rPr>
          <w:rFonts w:ascii="Arial" w:hAnsi="Arial" w:cs="Arial"/>
          <w:b/>
        </w:rPr>
      </w:pPr>
    </w:p>
    <w:p w:rsidR="00197DD6" w:rsidRPr="00E86609" w:rsidRDefault="007157EC" w:rsidP="007A62E4">
      <w:pPr>
        <w:spacing w:after="60"/>
        <w:contextualSpacing/>
        <w:jc w:val="both"/>
        <w:rPr>
          <w:rFonts w:ascii="Arial" w:hAnsi="Arial" w:cs="Arial"/>
          <w:b/>
        </w:rPr>
      </w:pPr>
      <w:r>
        <w:rPr>
          <w:rFonts w:ascii="Arial" w:hAnsi="Arial" w:cs="Arial"/>
          <w:b/>
        </w:rPr>
        <w:t>7.7</w:t>
      </w:r>
      <w:r w:rsidR="00197DD6" w:rsidRPr="00E86609">
        <w:rPr>
          <w:rFonts w:ascii="Arial" w:hAnsi="Arial" w:cs="Arial"/>
          <w:b/>
        </w:rPr>
        <w:t xml:space="preserve">. Zbiór norm i przepisów </w:t>
      </w:r>
    </w:p>
    <w:p w:rsidR="00087C53" w:rsidRPr="00E86609" w:rsidRDefault="00087C53" w:rsidP="007A62E4">
      <w:pPr>
        <w:jc w:val="both"/>
        <w:rPr>
          <w:rFonts w:ascii="Arial" w:hAnsi="Arial" w:cs="Arial"/>
          <w:sz w:val="22"/>
          <w:szCs w:val="22"/>
        </w:rPr>
      </w:pPr>
    </w:p>
    <w:p w:rsidR="00197DD6" w:rsidRPr="006002A3" w:rsidRDefault="00197DD6" w:rsidP="007A62E4">
      <w:pPr>
        <w:pStyle w:val="Akapitzlist"/>
        <w:numPr>
          <w:ilvl w:val="0"/>
          <w:numId w:val="14"/>
        </w:numPr>
        <w:spacing w:after="60"/>
        <w:jc w:val="both"/>
      </w:pPr>
      <w:r w:rsidRPr="006002A3">
        <w:t>PN-B-04300</w:t>
      </w:r>
      <w:r w:rsidRPr="006002A3">
        <w:tab/>
        <w:t>Cement. Metody badań. Oznaczanie cech fizycznych</w:t>
      </w:r>
    </w:p>
    <w:p w:rsidR="00197DD6" w:rsidRPr="006002A3" w:rsidRDefault="00197DD6" w:rsidP="007A62E4">
      <w:pPr>
        <w:pStyle w:val="Akapitzlist"/>
        <w:numPr>
          <w:ilvl w:val="0"/>
          <w:numId w:val="14"/>
        </w:numPr>
        <w:spacing w:after="60"/>
        <w:jc w:val="both"/>
      </w:pPr>
      <w:r w:rsidRPr="006002A3">
        <w:t>PN-B-04481</w:t>
      </w:r>
      <w:r w:rsidRPr="006002A3">
        <w:tab/>
        <w:t>Grunty budowlane. Badania próbek gruntu</w:t>
      </w:r>
    </w:p>
    <w:p w:rsidR="00197DD6" w:rsidRPr="006002A3" w:rsidRDefault="00197DD6" w:rsidP="007A62E4">
      <w:pPr>
        <w:pStyle w:val="Akapitzlist"/>
        <w:numPr>
          <w:ilvl w:val="0"/>
          <w:numId w:val="14"/>
        </w:numPr>
        <w:spacing w:after="60"/>
        <w:jc w:val="both"/>
      </w:pPr>
      <w:r w:rsidRPr="006002A3">
        <w:t>PN-B-06714-12</w:t>
      </w:r>
      <w:r w:rsidRPr="006002A3">
        <w:tab/>
        <w:t>Kruszywa mineralne. Badania. Oznaczanie zawartości zanieczyszczeń obcych</w:t>
      </w:r>
    </w:p>
    <w:p w:rsidR="00197DD6" w:rsidRPr="006002A3" w:rsidRDefault="00197DD6" w:rsidP="007A62E4">
      <w:pPr>
        <w:pStyle w:val="Akapitzlist"/>
        <w:numPr>
          <w:ilvl w:val="0"/>
          <w:numId w:val="14"/>
        </w:numPr>
        <w:spacing w:after="60"/>
        <w:jc w:val="both"/>
      </w:pPr>
      <w:r w:rsidRPr="006002A3">
        <w:t>PN-B-06714-15</w:t>
      </w:r>
      <w:r w:rsidRPr="006002A3">
        <w:tab/>
        <w:t>Kruszywa mineralne. Badania. Oznaczanie składu ziarnowego</w:t>
      </w:r>
    </w:p>
    <w:p w:rsidR="00197DD6" w:rsidRPr="006002A3" w:rsidRDefault="00197DD6" w:rsidP="007A62E4">
      <w:pPr>
        <w:pStyle w:val="Akapitzlist"/>
        <w:numPr>
          <w:ilvl w:val="0"/>
          <w:numId w:val="14"/>
        </w:numPr>
        <w:spacing w:after="60"/>
        <w:jc w:val="both"/>
      </w:pPr>
      <w:r w:rsidRPr="006002A3">
        <w:t>PN-B-06714-26</w:t>
      </w:r>
      <w:r w:rsidRPr="006002A3">
        <w:tab/>
        <w:t>Kruszywa mineralne. Badania. Oznaczanie zawartości zanieczyszczeń organicznych</w:t>
      </w:r>
    </w:p>
    <w:p w:rsidR="00197DD6" w:rsidRPr="006002A3" w:rsidRDefault="00197DD6" w:rsidP="007A62E4">
      <w:pPr>
        <w:pStyle w:val="Akapitzlist"/>
        <w:numPr>
          <w:ilvl w:val="0"/>
          <w:numId w:val="14"/>
        </w:numPr>
        <w:spacing w:after="60"/>
        <w:jc w:val="both"/>
      </w:pPr>
      <w:r w:rsidRPr="006002A3">
        <w:t>PN-B-06714-28</w:t>
      </w:r>
      <w:r w:rsidRPr="006002A3">
        <w:tab/>
        <w:t>Kruszywa mineralne. Badania. Oznaczanie zawartości siarki metodą bromową</w:t>
      </w:r>
    </w:p>
    <w:p w:rsidR="00197DD6" w:rsidRPr="006002A3" w:rsidRDefault="00197DD6" w:rsidP="007A62E4">
      <w:pPr>
        <w:pStyle w:val="Akapitzlist"/>
        <w:numPr>
          <w:ilvl w:val="0"/>
          <w:numId w:val="14"/>
        </w:numPr>
        <w:spacing w:after="60"/>
        <w:jc w:val="both"/>
      </w:pPr>
      <w:r w:rsidRPr="006002A3">
        <w:lastRenderedPageBreak/>
        <w:t>PN-B-06714-37</w:t>
      </w:r>
      <w:r w:rsidRPr="006002A3">
        <w:tab/>
        <w:t xml:space="preserve">Kruszywa mineralne. Badania. Oznaczanie rozpadu </w:t>
      </w:r>
      <w:proofErr w:type="spellStart"/>
      <w:r w:rsidRPr="006002A3">
        <w:t>krzemianoweg</w:t>
      </w:r>
      <w:proofErr w:type="spellEnd"/>
    </w:p>
    <w:p w:rsidR="00197DD6" w:rsidRPr="006002A3" w:rsidRDefault="00197DD6" w:rsidP="007A62E4">
      <w:pPr>
        <w:pStyle w:val="Akapitzlist"/>
        <w:numPr>
          <w:ilvl w:val="0"/>
          <w:numId w:val="14"/>
        </w:numPr>
        <w:spacing w:after="60"/>
        <w:jc w:val="both"/>
      </w:pPr>
      <w:r w:rsidRPr="006002A3">
        <w:t>PN-B-06714-38</w:t>
      </w:r>
      <w:r w:rsidRPr="006002A3">
        <w:tab/>
        <w:t>Kruszywa mineralne. Badania. Oznaczanie rozpadu wapniowego</w:t>
      </w:r>
    </w:p>
    <w:p w:rsidR="00197DD6" w:rsidRPr="006002A3" w:rsidRDefault="00197DD6" w:rsidP="007A62E4">
      <w:pPr>
        <w:pStyle w:val="Akapitzlist"/>
        <w:numPr>
          <w:ilvl w:val="0"/>
          <w:numId w:val="14"/>
        </w:numPr>
        <w:spacing w:after="60"/>
        <w:jc w:val="both"/>
      </w:pPr>
      <w:r w:rsidRPr="006002A3">
        <w:t>PN-B-06714-39</w:t>
      </w:r>
      <w:r w:rsidRPr="006002A3">
        <w:tab/>
        <w:t>Kruszywa mineralne. Badania. Oznaczanie rozpadu żelazawego</w:t>
      </w:r>
    </w:p>
    <w:p w:rsidR="00197DD6" w:rsidRPr="006002A3" w:rsidRDefault="00197DD6" w:rsidP="007A62E4">
      <w:pPr>
        <w:pStyle w:val="Akapitzlist"/>
        <w:numPr>
          <w:ilvl w:val="0"/>
          <w:numId w:val="14"/>
        </w:numPr>
        <w:spacing w:after="60"/>
        <w:jc w:val="both"/>
      </w:pPr>
      <w:r w:rsidRPr="006002A3">
        <w:t>PN-B-06714-42</w:t>
      </w:r>
      <w:r w:rsidRPr="006002A3">
        <w:tab/>
        <w:t>Kruszywa mineralne. Badania. Oznaczanie ścieralności w bębnie Los Angeles</w:t>
      </w:r>
    </w:p>
    <w:p w:rsidR="00197DD6" w:rsidRPr="006002A3" w:rsidRDefault="00197DD6" w:rsidP="007A62E4">
      <w:pPr>
        <w:pStyle w:val="Akapitzlist"/>
        <w:numPr>
          <w:ilvl w:val="0"/>
          <w:numId w:val="14"/>
        </w:numPr>
        <w:spacing w:after="60"/>
        <w:jc w:val="both"/>
      </w:pPr>
      <w:r w:rsidRPr="006002A3">
        <w:t>PN-B-19701</w:t>
      </w:r>
      <w:r w:rsidRPr="006002A3">
        <w:tab/>
        <w:t>Cement. Cement powszechnego użytku. Skład, wymagania i ocena zgodności</w:t>
      </w:r>
    </w:p>
    <w:p w:rsidR="00197DD6" w:rsidRPr="006002A3" w:rsidRDefault="00197DD6" w:rsidP="007A62E4">
      <w:pPr>
        <w:pStyle w:val="Akapitzlist"/>
        <w:numPr>
          <w:ilvl w:val="0"/>
          <w:numId w:val="14"/>
        </w:numPr>
        <w:spacing w:after="60"/>
        <w:jc w:val="both"/>
      </w:pPr>
      <w:r w:rsidRPr="006002A3">
        <w:t>PN-B-30020</w:t>
      </w:r>
      <w:r w:rsidRPr="006002A3">
        <w:tab/>
        <w:t>Wapno</w:t>
      </w:r>
    </w:p>
    <w:p w:rsidR="00197DD6" w:rsidRPr="006002A3" w:rsidRDefault="00197DD6" w:rsidP="007A62E4">
      <w:pPr>
        <w:pStyle w:val="Akapitzlist"/>
        <w:numPr>
          <w:ilvl w:val="0"/>
          <w:numId w:val="14"/>
        </w:numPr>
        <w:spacing w:after="60"/>
        <w:jc w:val="both"/>
      </w:pPr>
      <w:r w:rsidRPr="006002A3">
        <w:t>PN-B-32250</w:t>
      </w:r>
      <w:r w:rsidRPr="006002A3">
        <w:tab/>
        <w:t>Materiały budowlane. Woda do betonów i zapraw</w:t>
      </w:r>
    </w:p>
    <w:p w:rsidR="00197DD6" w:rsidRPr="006002A3" w:rsidRDefault="00197DD6" w:rsidP="007A62E4">
      <w:pPr>
        <w:pStyle w:val="Akapitzlist"/>
        <w:numPr>
          <w:ilvl w:val="0"/>
          <w:numId w:val="14"/>
        </w:numPr>
        <w:spacing w:after="60"/>
        <w:jc w:val="both"/>
      </w:pPr>
      <w:r w:rsidRPr="006002A3">
        <w:t>PN-C-84038</w:t>
      </w:r>
      <w:r w:rsidRPr="006002A3">
        <w:tab/>
        <w:t>Wodorotlenek sodowy techniczny</w:t>
      </w:r>
    </w:p>
    <w:p w:rsidR="00197DD6" w:rsidRPr="006002A3" w:rsidRDefault="00197DD6" w:rsidP="007A62E4">
      <w:pPr>
        <w:pStyle w:val="Akapitzlist"/>
        <w:numPr>
          <w:ilvl w:val="0"/>
          <w:numId w:val="14"/>
        </w:numPr>
        <w:spacing w:after="60"/>
        <w:jc w:val="both"/>
      </w:pPr>
      <w:r w:rsidRPr="006002A3">
        <w:t>PN-C-84127</w:t>
      </w:r>
      <w:r w:rsidRPr="006002A3">
        <w:tab/>
        <w:t>Chlorek wapniowy techniczny</w:t>
      </w:r>
    </w:p>
    <w:p w:rsidR="00197DD6" w:rsidRPr="006002A3" w:rsidRDefault="00197DD6" w:rsidP="007A62E4">
      <w:pPr>
        <w:pStyle w:val="Akapitzlist"/>
        <w:numPr>
          <w:ilvl w:val="0"/>
          <w:numId w:val="14"/>
        </w:numPr>
        <w:spacing w:after="60"/>
        <w:jc w:val="both"/>
      </w:pPr>
      <w:r w:rsidRPr="006002A3">
        <w:t>PN-S-96011</w:t>
      </w:r>
      <w:r w:rsidRPr="006002A3">
        <w:tab/>
        <w:t>Drogi samochodowe. Stabilizacja gruntów wapnem do celów drogowych</w:t>
      </w:r>
    </w:p>
    <w:p w:rsidR="00197DD6" w:rsidRPr="006002A3" w:rsidRDefault="00197DD6" w:rsidP="007A62E4">
      <w:pPr>
        <w:pStyle w:val="Akapitzlist"/>
        <w:numPr>
          <w:ilvl w:val="0"/>
          <w:numId w:val="14"/>
        </w:numPr>
        <w:spacing w:after="60"/>
        <w:jc w:val="both"/>
      </w:pPr>
      <w:r w:rsidRPr="006002A3">
        <w:t>PN-S-96012</w:t>
      </w:r>
      <w:r w:rsidRPr="006002A3">
        <w:tab/>
        <w:t>Drogi samochodowe. Podbudowa i ulepszone podłoże z gruntu stabilizowanego cementem</w:t>
      </w:r>
    </w:p>
    <w:p w:rsidR="00197DD6" w:rsidRPr="006002A3" w:rsidRDefault="00197DD6" w:rsidP="007A62E4">
      <w:pPr>
        <w:pStyle w:val="Akapitzlist"/>
        <w:numPr>
          <w:ilvl w:val="0"/>
          <w:numId w:val="14"/>
        </w:numPr>
        <w:spacing w:after="60"/>
        <w:jc w:val="both"/>
      </w:pPr>
      <w:r w:rsidRPr="006002A3">
        <w:t>PN-S-96035</w:t>
      </w:r>
      <w:r w:rsidRPr="006002A3">
        <w:tab/>
        <w:t>Drogi samochodowe. Popioły lotne</w:t>
      </w:r>
    </w:p>
    <w:p w:rsidR="00197DD6" w:rsidRPr="006002A3" w:rsidRDefault="00197DD6" w:rsidP="007A62E4">
      <w:pPr>
        <w:pStyle w:val="Akapitzlist"/>
        <w:numPr>
          <w:ilvl w:val="0"/>
          <w:numId w:val="14"/>
        </w:numPr>
        <w:spacing w:after="60"/>
        <w:jc w:val="both"/>
      </w:pPr>
      <w:r w:rsidRPr="006002A3">
        <w:t>BN-88/6731-08</w:t>
      </w:r>
      <w:r w:rsidRPr="006002A3">
        <w:tab/>
        <w:t>Cement. Transport i przechowywanie</w:t>
      </w:r>
    </w:p>
    <w:p w:rsidR="00197DD6" w:rsidRPr="006002A3" w:rsidRDefault="00197DD6" w:rsidP="007A62E4">
      <w:pPr>
        <w:pStyle w:val="Akapitzlist"/>
        <w:numPr>
          <w:ilvl w:val="0"/>
          <w:numId w:val="14"/>
        </w:numPr>
        <w:spacing w:after="60"/>
        <w:jc w:val="both"/>
      </w:pPr>
      <w:r w:rsidRPr="006002A3">
        <w:t>BN-64/8931-01</w:t>
      </w:r>
      <w:r w:rsidRPr="006002A3">
        <w:tab/>
        <w:t>Drogi samochodowe. Oznaczanie wskaźnika piaskowego</w:t>
      </w:r>
    </w:p>
    <w:p w:rsidR="00197DD6" w:rsidRPr="006002A3" w:rsidRDefault="00197DD6" w:rsidP="007A62E4">
      <w:pPr>
        <w:pStyle w:val="Akapitzlist"/>
        <w:numPr>
          <w:ilvl w:val="0"/>
          <w:numId w:val="14"/>
        </w:numPr>
        <w:spacing w:after="60"/>
        <w:jc w:val="both"/>
      </w:pPr>
      <w:r w:rsidRPr="006002A3">
        <w:t>BN-64/8931-02</w:t>
      </w:r>
      <w:r w:rsidRPr="006002A3">
        <w:tab/>
        <w:t>Drogi samochodowe. Oznaczanie modułu odkształcenia nawierzchni podatnych i podłoża przez obciążenie płytą</w:t>
      </w:r>
    </w:p>
    <w:p w:rsidR="00197DD6" w:rsidRPr="006002A3" w:rsidRDefault="00197DD6" w:rsidP="007A62E4">
      <w:pPr>
        <w:pStyle w:val="Akapitzlist"/>
        <w:numPr>
          <w:ilvl w:val="0"/>
          <w:numId w:val="14"/>
        </w:numPr>
        <w:spacing w:after="60"/>
        <w:jc w:val="both"/>
      </w:pPr>
      <w:r w:rsidRPr="006002A3">
        <w:t>BN-68/8931-04</w:t>
      </w:r>
      <w:r w:rsidRPr="006002A3">
        <w:tab/>
        <w:t xml:space="preserve">Drogi samochodowe. Pomiar równości nawierzchni </w:t>
      </w:r>
      <w:proofErr w:type="spellStart"/>
      <w:r w:rsidRPr="006002A3">
        <w:t>planografem</w:t>
      </w:r>
      <w:proofErr w:type="spellEnd"/>
      <w:r w:rsidRPr="006002A3">
        <w:t xml:space="preserve"> i łatą</w:t>
      </w:r>
    </w:p>
    <w:p w:rsidR="00197DD6" w:rsidRPr="006002A3" w:rsidRDefault="00197DD6" w:rsidP="007A62E4">
      <w:pPr>
        <w:pStyle w:val="Akapitzlist"/>
        <w:numPr>
          <w:ilvl w:val="0"/>
          <w:numId w:val="14"/>
        </w:numPr>
        <w:spacing w:after="60"/>
        <w:jc w:val="both"/>
      </w:pPr>
      <w:r w:rsidRPr="006002A3">
        <w:t>BN-70/8931-05</w:t>
      </w:r>
      <w:r w:rsidRPr="006002A3">
        <w:tab/>
        <w:t>Drogi samochodowe. Oznaczanie wskaźnika nośności gruntu jako podłoża nawierzchni podatnych</w:t>
      </w:r>
    </w:p>
    <w:p w:rsidR="00197DD6" w:rsidRPr="006002A3" w:rsidRDefault="00197DD6" w:rsidP="007A62E4">
      <w:pPr>
        <w:pStyle w:val="Akapitzlist"/>
        <w:numPr>
          <w:ilvl w:val="0"/>
          <w:numId w:val="14"/>
        </w:numPr>
        <w:spacing w:after="60"/>
        <w:jc w:val="both"/>
      </w:pPr>
      <w:r w:rsidRPr="006002A3">
        <w:t>BN-73/8931-10</w:t>
      </w:r>
      <w:r w:rsidRPr="006002A3">
        <w:tab/>
        <w:t xml:space="preserve">Drogi samochodowe. Oznaczanie wskaźnika aktywności </w:t>
      </w:r>
      <w:proofErr w:type="spellStart"/>
      <w:r w:rsidRPr="006002A3">
        <w:t>pucolanowej</w:t>
      </w:r>
      <w:proofErr w:type="spellEnd"/>
      <w:r w:rsidRPr="006002A3">
        <w:t xml:space="preserve"> popiołów lotnych z węgla kamiennego</w:t>
      </w:r>
    </w:p>
    <w:p w:rsidR="00197DD6" w:rsidRPr="006002A3" w:rsidRDefault="00197DD6" w:rsidP="007A62E4">
      <w:pPr>
        <w:pStyle w:val="Akapitzlist"/>
        <w:numPr>
          <w:ilvl w:val="0"/>
          <w:numId w:val="14"/>
        </w:numPr>
        <w:spacing w:after="60"/>
        <w:jc w:val="both"/>
      </w:pPr>
      <w:r w:rsidRPr="006002A3">
        <w:t>BN-77/8931-12</w:t>
      </w:r>
      <w:r w:rsidRPr="006002A3">
        <w:tab/>
        <w:t>Oznaczanie wskaźnika zagęszczenia gruntu</w:t>
      </w:r>
    </w:p>
    <w:p w:rsidR="00197DD6" w:rsidRPr="006002A3" w:rsidRDefault="00197DD6" w:rsidP="007A62E4">
      <w:pPr>
        <w:pStyle w:val="Akapitzlist"/>
        <w:numPr>
          <w:ilvl w:val="0"/>
          <w:numId w:val="14"/>
        </w:numPr>
        <w:spacing w:after="120"/>
        <w:ind w:left="714" w:hanging="357"/>
        <w:contextualSpacing w:val="0"/>
        <w:jc w:val="both"/>
      </w:pPr>
      <w:r w:rsidRPr="006002A3">
        <w:t>BN-71/8933-10</w:t>
      </w:r>
      <w:r w:rsidRPr="006002A3">
        <w:tab/>
        <w:t>Drogi samochodowe. Podbudowa z gruntów stabilizowanych aktywnymi popiołami lotnymi.</w:t>
      </w:r>
    </w:p>
    <w:p w:rsidR="00343310" w:rsidRDefault="00343310" w:rsidP="007A62E4">
      <w:pPr>
        <w:spacing w:after="60"/>
        <w:contextualSpacing/>
        <w:jc w:val="both"/>
      </w:pPr>
    </w:p>
    <w:p w:rsidR="00343310" w:rsidRDefault="00343310" w:rsidP="00343310">
      <w:pPr>
        <w:jc w:val="both"/>
      </w:pPr>
      <w:r>
        <w:rPr>
          <w:b/>
        </w:rPr>
        <w:t xml:space="preserve">Gdziekolwiek w niniejszym opracowaniu przywołane są konkretne normy lub przepisy, które spełniać mają materiały, wyposażenie, sprzęt i inne dostarczone towary, oraz wykonane i zbadane roboty, będą obowiązywać postanowienia najnowszego wydania lub poprawionego wydania przywołanych norm i przepisów, o ile nie postanowiono inaczej. </w:t>
      </w:r>
      <w:r>
        <w:t>W przypadku, gdy przywołane normy i przepisy są normami państwowymi lub obowiązują w konkretnym kraju lub regionie, mogą być również stosowane inne odpowiednie normy zapewniające zasadniczo równy lub wyższy poziom wykonania niż przywołane normy lub przepisy, pod warunkiem ich uprzedniego sprawdzenia i pisemnego zatwierdzenia przez Zamawiającego.</w:t>
      </w:r>
    </w:p>
    <w:p w:rsidR="00343310" w:rsidRDefault="00343310" w:rsidP="00343310">
      <w:pPr>
        <w:jc w:val="both"/>
      </w:pPr>
      <w:r>
        <w:t xml:space="preserve">Różnice pomiędzy przywołanymi normami, a ich proponowanymi zamiennikami muszą być dokładnie opisane przez Wykonawcę i przedłożone Zamawiającemu, co najmniej na 28 dni przed datą oczekiwanego przez Wykonawcę zatwierdzenia ich przez Zamawiającego. W przypadku, kiedy Zamawiający stwierdzi, że zaproponowane zmiany </w:t>
      </w:r>
      <w:r>
        <w:lastRenderedPageBreak/>
        <w:t>nie zapewniają zasadniczo równego lub wyższego poziomu wykonania Wykonawca zastosuje się do norm przywołanych w dokumentach.</w:t>
      </w:r>
    </w:p>
    <w:p w:rsidR="00343310" w:rsidRDefault="00343310" w:rsidP="00343310">
      <w:pPr>
        <w:jc w:val="both"/>
        <w:rPr>
          <w:b/>
        </w:rPr>
      </w:pPr>
      <w:r>
        <w:t xml:space="preserve">Ponadto należ zwrócić uwagę na fakt iż w normalizacji, u której podstaw leży dobrowolne stosowanie normy, </w:t>
      </w:r>
      <w:r>
        <w:rPr>
          <w:b/>
        </w:rPr>
        <w:t>wycofanie normy oznacza jedynie wyłączenie jej ze zbioru norm aktualnych ze względu na dezaktualizację jej treści.</w:t>
      </w:r>
    </w:p>
    <w:p w:rsidR="00343310" w:rsidRDefault="00343310" w:rsidP="00343310">
      <w:pPr>
        <w:jc w:val="both"/>
      </w:pPr>
      <w:r>
        <w:rPr>
          <w:b/>
        </w:rPr>
        <w:t xml:space="preserve">Wycofania normy nie można utożsamiać z unieważnieniem normy, </w:t>
      </w:r>
      <w:r>
        <w:t>które było działaniem właściwym jedynie dla poprzedniego systemu normalizacji.</w:t>
      </w:r>
    </w:p>
    <w:p w:rsidR="009E1ED9" w:rsidRPr="00E86609" w:rsidRDefault="00120582" w:rsidP="007A62E4">
      <w:pPr>
        <w:pStyle w:val="Nagwek2"/>
        <w:keepNext/>
        <w:numPr>
          <w:ilvl w:val="2"/>
          <w:numId w:val="1"/>
        </w:numPr>
        <w:tabs>
          <w:tab w:val="left" w:pos="1287"/>
        </w:tabs>
        <w:spacing w:after="240"/>
        <w:rPr>
          <w:rFonts w:ascii="Arial" w:hAnsi="Arial" w:cs="Arial"/>
          <w:b/>
          <w:sz w:val="24"/>
          <w:szCs w:val="24"/>
        </w:rPr>
      </w:pPr>
      <w:bookmarkStart w:id="114" w:name="_Toc76210079"/>
      <w:bookmarkEnd w:id="6"/>
      <w:r w:rsidRPr="00E86609">
        <w:rPr>
          <w:rFonts w:ascii="Arial" w:hAnsi="Arial" w:cs="Arial"/>
          <w:b/>
          <w:sz w:val="24"/>
          <w:szCs w:val="24"/>
        </w:rPr>
        <w:t>Podbudowa z kruszywa stabilizowanego mechanicznie</w:t>
      </w:r>
      <w:bookmarkEnd w:id="114"/>
      <w:r w:rsidRPr="00E86609">
        <w:rPr>
          <w:rFonts w:ascii="Arial" w:hAnsi="Arial" w:cs="Arial"/>
          <w:b/>
          <w:sz w:val="24"/>
          <w:szCs w:val="24"/>
        </w:rPr>
        <w:t xml:space="preserve"> </w:t>
      </w:r>
      <w:r w:rsidR="009E1ED9" w:rsidRPr="00E86609">
        <w:rPr>
          <w:rFonts w:ascii="Arial" w:hAnsi="Arial" w:cs="Arial"/>
          <w:b/>
          <w:sz w:val="24"/>
          <w:szCs w:val="24"/>
        </w:rPr>
        <w:t xml:space="preserve"> </w:t>
      </w:r>
    </w:p>
    <w:p w:rsidR="009E1ED9" w:rsidRPr="00E86609" w:rsidRDefault="007157EC" w:rsidP="00343310">
      <w:pPr>
        <w:spacing w:after="120"/>
        <w:jc w:val="both"/>
        <w:rPr>
          <w:rFonts w:ascii="Arial" w:hAnsi="Arial" w:cs="Arial"/>
          <w:b/>
        </w:rPr>
      </w:pPr>
      <w:r>
        <w:rPr>
          <w:rFonts w:ascii="Arial" w:hAnsi="Arial" w:cs="Arial"/>
          <w:b/>
        </w:rPr>
        <w:t>8</w:t>
      </w:r>
      <w:r w:rsidR="0052307B" w:rsidRPr="00E86609">
        <w:rPr>
          <w:rFonts w:ascii="Arial" w:hAnsi="Arial" w:cs="Arial"/>
          <w:b/>
        </w:rPr>
        <w:t xml:space="preserve">.1. </w:t>
      </w:r>
      <w:r w:rsidR="009E1ED9" w:rsidRPr="00E86609">
        <w:rPr>
          <w:rFonts w:ascii="Arial" w:hAnsi="Arial" w:cs="Arial"/>
          <w:b/>
        </w:rPr>
        <w:t xml:space="preserve">Przedmiot </w:t>
      </w:r>
      <w:r w:rsidR="003D25E7" w:rsidRPr="00E86609">
        <w:rPr>
          <w:rFonts w:ascii="Arial" w:hAnsi="Arial" w:cs="Arial"/>
          <w:b/>
        </w:rPr>
        <w:t>Specyfikacji</w:t>
      </w:r>
    </w:p>
    <w:p w:rsidR="00FB668D" w:rsidRPr="00E6414B" w:rsidRDefault="009E1ED9" w:rsidP="00FB668D">
      <w:pPr>
        <w:spacing w:after="60"/>
        <w:jc w:val="both"/>
        <w:rPr>
          <w:i/>
        </w:rPr>
      </w:pPr>
      <w:r w:rsidRPr="00BC2834">
        <w:t xml:space="preserve">Przedmiotem niniejszej </w:t>
      </w:r>
      <w:r w:rsidR="003D25E7" w:rsidRPr="00BC2834">
        <w:t xml:space="preserve">Specyfikacji </w:t>
      </w:r>
      <w:r w:rsidRPr="00BC2834">
        <w:t xml:space="preserve"> są wymagania dotyczące wykonania i odbioru robót związanych z wykonywaniem </w:t>
      </w:r>
      <w:r w:rsidR="00A10C76" w:rsidRPr="00BC2834">
        <w:t xml:space="preserve">podbudowy z kruszywa łamanego frakcji 0-31,5 mm stabilizowanego mechanicznie </w:t>
      </w:r>
      <w:r w:rsidRPr="00BC2834">
        <w:t xml:space="preserve">w ramach inwestycji pn: </w:t>
      </w:r>
      <w:r w:rsidR="00FB668D" w:rsidRPr="00E6414B">
        <w:t>„</w:t>
      </w:r>
      <w:r w:rsidR="00FB668D" w:rsidRPr="00E6414B">
        <w:rPr>
          <w:i/>
        </w:rPr>
        <w:t>Przebudowa i rozbudowa węzła przeróbki osadów na terenie oczyszczalni ścieków w Redlicy, gm. Dobra”</w:t>
      </w:r>
      <w:r w:rsidR="00FB668D">
        <w:rPr>
          <w:i/>
        </w:rPr>
        <w:t xml:space="preserve"> ETAP I.</w:t>
      </w:r>
    </w:p>
    <w:p w:rsidR="00E13863" w:rsidRPr="007C5DD2" w:rsidRDefault="00E13863" w:rsidP="00FB668D">
      <w:pPr>
        <w:spacing w:after="60"/>
        <w:contextualSpacing/>
        <w:jc w:val="both"/>
      </w:pPr>
    </w:p>
    <w:p w:rsidR="009E1ED9" w:rsidRPr="00E86609" w:rsidRDefault="007157EC" w:rsidP="00343310">
      <w:pPr>
        <w:spacing w:after="60"/>
        <w:jc w:val="both"/>
        <w:rPr>
          <w:rFonts w:ascii="Arial" w:hAnsi="Arial" w:cs="Arial"/>
          <w:b/>
        </w:rPr>
      </w:pPr>
      <w:bookmarkStart w:id="115" w:name="_Toc365846423"/>
      <w:bookmarkStart w:id="116" w:name="_Toc369126690"/>
      <w:bookmarkStart w:id="117" w:name="_Toc369770981"/>
      <w:r>
        <w:rPr>
          <w:rFonts w:ascii="Arial" w:hAnsi="Arial" w:cs="Arial"/>
          <w:b/>
        </w:rPr>
        <w:t>8</w:t>
      </w:r>
      <w:r w:rsidR="0052307B" w:rsidRPr="00E86609">
        <w:rPr>
          <w:rFonts w:ascii="Arial" w:hAnsi="Arial" w:cs="Arial"/>
          <w:b/>
        </w:rPr>
        <w:t xml:space="preserve">.2. </w:t>
      </w:r>
      <w:r w:rsidR="009E1ED9" w:rsidRPr="00E86609">
        <w:rPr>
          <w:rFonts w:ascii="Arial" w:hAnsi="Arial" w:cs="Arial"/>
          <w:b/>
        </w:rPr>
        <w:t>Materiały</w:t>
      </w:r>
      <w:bookmarkEnd w:id="115"/>
      <w:bookmarkEnd w:id="116"/>
      <w:bookmarkEnd w:id="117"/>
    </w:p>
    <w:p w:rsidR="009E1ED9" w:rsidRPr="00BC2834" w:rsidRDefault="009E1ED9" w:rsidP="007A62E4">
      <w:pPr>
        <w:spacing w:after="60"/>
        <w:contextualSpacing/>
        <w:jc w:val="both"/>
      </w:pPr>
      <w:r w:rsidRPr="00BC2834">
        <w:t xml:space="preserve">Materiałami stosowanymi przy wykonywaniu </w:t>
      </w:r>
      <w:r w:rsidR="004D5FF0" w:rsidRPr="00BC2834">
        <w:t>nawierzchni tłuczniowej</w:t>
      </w:r>
      <w:r w:rsidRPr="00BC2834">
        <w:t xml:space="preserve"> są: kruszywo łamane naturalne, woda.</w:t>
      </w:r>
    </w:p>
    <w:p w:rsidR="00A10C76" w:rsidRPr="00BC2834" w:rsidRDefault="00A10C76" w:rsidP="007A62E4">
      <w:pPr>
        <w:spacing w:after="60"/>
        <w:contextualSpacing/>
        <w:jc w:val="both"/>
      </w:pPr>
      <w:r w:rsidRPr="00BC2834">
        <w:t xml:space="preserve">Materiałem do wykonania podbudowy z kruszyw łamanych stabilizowanych mechanicznie powinno być kruszywo łamane, uzyskane w wyniku </w:t>
      </w:r>
      <w:proofErr w:type="spellStart"/>
      <w:r w:rsidRPr="00BC2834">
        <w:t>przekruszenia</w:t>
      </w:r>
      <w:proofErr w:type="spellEnd"/>
      <w:r w:rsidRPr="00BC2834">
        <w:t xml:space="preserve"> surowca skalnego lub kamieni narzutowych i otoczaków albo </w:t>
      </w:r>
      <w:proofErr w:type="spellStart"/>
      <w:r w:rsidRPr="00BC2834">
        <w:t>ziarn</w:t>
      </w:r>
      <w:proofErr w:type="spellEnd"/>
      <w:r w:rsidRPr="00BC2834">
        <w:t xml:space="preserve"> żwiru większych od 8 mm.  Kruszywo powinno być jednorodne bez zanieczyszczeń obcych i bez domieszek gliny.</w:t>
      </w:r>
    </w:p>
    <w:p w:rsidR="00A10C76" w:rsidRPr="007C5DD2" w:rsidRDefault="00A10C76" w:rsidP="007A62E4">
      <w:pPr>
        <w:tabs>
          <w:tab w:val="right" w:leader="dot" w:pos="-1985"/>
          <w:tab w:val="left" w:pos="426"/>
          <w:tab w:val="right" w:leader="dot" w:pos="8505"/>
        </w:tabs>
        <w:overflowPunct w:val="0"/>
        <w:autoSpaceDE w:val="0"/>
        <w:autoSpaceDN w:val="0"/>
        <w:adjustRightInd w:val="0"/>
        <w:jc w:val="both"/>
      </w:pPr>
    </w:p>
    <w:p w:rsidR="009E1ED9" w:rsidRPr="00E86609" w:rsidRDefault="007157EC" w:rsidP="00343310">
      <w:pPr>
        <w:spacing w:after="120"/>
        <w:jc w:val="both"/>
        <w:rPr>
          <w:rFonts w:ascii="Arial" w:hAnsi="Arial" w:cs="Arial"/>
          <w:b/>
        </w:rPr>
      </w:pPr>
      <w:r>
        <w:rPr>
          <w:rFonts w:ascii="Arial" w:hAnsi="Arial" w:cs="Arial"/>
          <w:b/>
        </w:rPr>
        <w:t>8</w:t>
      </w:r>
      <w:r w:rsidR="0052307B" w:rsidRPr="00E86609">
        <w:rPr>
          <w:rFonts w:ascii="Arial" w:hAnsi="Arial" w:cs="Arial"/>
          <w:b/>
        </w:rPr>
        <w:t xml:space="preserve">.2.1. </w:t>
      </w:r>
      <w:r w:rsidR="009E1ED9" w:rsidRPr="00E86609">
        <w:rPr>
          <w:rFonts w:ascii="Arial" w:hAnsi="Arial" w:cs="Arial"/>
          <w:b/>
        </w:rPr>
        <w:t>Kruszywo</w:t>
      </w:r>
    </w:p>
    <w:p w:rsidR="009E1ED9" w:rsidRPr="00BC2834" w:rsidRDefault="009E1ED9" w:rsidP="007A62E4">
      <w:pPr>
        <w:spacing w:after="60"/>
        <w:contextualSpacing/>
        <w:jc w:val="both"/>
      </w:pPr>
      <w:r w:rsidRPr="00BC2834">
        <w:t xml:space="preserve">Do </w:t>
      </w:r>
      <w:r w:rsidR="004D5FF0" w:rsidRPr="00BC2834">
        <w:t xml:space="preserve">nawierzchni tłuczniowej </w:t>
      </w:r>
      <w:r w:rsidRPr="00BC2834">
        <w:t>należy stosować kruszywo naturalne o uziarnieniu 0÷31,5 mm, odpowiadające wymaganiom PN-EN 13242:2004 lub PN-EN 13285:2004.</w:t>
      </w:r>
    </w:p>
    <w:p w:rsidR="00FB668D" w:rsidRDefault="00FB668D" w:rsidP="00FB668D">
      <w:pPr>
        <w:spacing w:after="200" w:line="276" w:lineRule="auto"/>
        <w:jc w:val="both"/>
      </w:pPr>
    </w:p>
    <w:p w:rsidR="009E1ED9" w:rsidRPr="00FB668D" w:rsidRDefault="007157EC" w:rsidP="00FB668D">
      <w:pPr>
        <w:spacing w:after="200" w:line="276" w:lineRule="auto"/>
        <w:jc w:val="both"/>
      </w:pPr>
      <w:r>
        <w:rPr>
          <w:rFonts w:ascii="Arial" w:hAnsi="Arial" w:cs="Arial"/>
          <w:b/>
        </w:rPr>
        <w:t>8</w:t>
      </w:r>
      <w:r w:rsidR="0052307B" w:rsidRPr="00E86609">
        <w:rPr>
          <w:rFonts w:ascii="Arial" w:hAnsi="Arial" w:cs="Arial"/>
          <w:b/>
        </w:rPr>
        <w:t xml:space="preserve">.2.2. </w:t>
      </w:r>
      <w:r w:rsidR="009E1ED9" w:rsidRPr="00E86609">
        <w:rPr>
          <w:rFonts w:ascii="Arial" w:hAnsi="Arial" w:cs="Arial"/>
          <w:b/>
        </w:rPr>
        <w:t>Woda</w:t>
      </w:r>
    </w:p>
    <w:p w:rsidR="00343310" w:rsidRDefault="00343310" w:rsidP="007A62E4">
      <w:pPr>
        <w:spacing w:after="60"/>
        <w:contextualSpacing/>
        <w:jc w:val="both"/>
      </w:pPr>
    </w:p>
    <w:p w:rsidR="009E1ED9" w:rsidRDefault="009E1ED9" w:rsidP="007A62E4">
      <w:pPr>
        <w:spacing w:after="60"/>
        <w:contextualSpacing/>
        <w:jc w:val="both"/>
      </w:pPr>
      <w:r w:rsidRPr="00BC2834">
        <w:t>Należy stosować przy wałowaniu nawierzchni każdą czystą wodę z rzek, jezior, stawów i innych zbiorników otwartych oraz wodę studzienną i wodociągową. Nie należy stosować wody z widocznymi zanieczyszczeniami, np. śmieciami, roślinnością wodną, odpadami przemysłowymi, kanalizacyjnymi itp.</w:t>
      </w:r>
    </w:p>
    <w:p w:rsidR="00343310" w:rsidRPr="00BC2834" w:rsidRDefault="00343310" w:rsidP="007A62E4">
      <w:pPr>
        <w:spacing w:after="60"/>
        <w:contextualSpacing/>
        <w:jc w:val="both"/>
      </w:pPr>
    </w:p>
    <w:p w:rsidR="009E1ED9" w:rsidRPr="00E86609" w:rsidRDefault="007157EC" w:rsidP="007A62E4">
      <w:pPr>
        <w:spacing w:after="60"/>
        <w:jc w:val="both"/>
        <w:rPr>
          <w:rFonts w:ascii="Arial" w:hAnsi="Arial" w:cs="Arial"/>
          <w:b/>
        </w:rPr>
      </w:pPr>
      <w:r>
        <w:rPr>
          <w:rFonts w:ascii="Arial" w:hAnsi="Arial" w:cs="Arial"/>
          <w:b/>
        </w:rPr>
        <w:t>8</w:t>
      </w:r>
      <w:r w:rsidR="00F847FB" w:rsidRPr="00E86609">
        <w:rPr>
          <w:rFonts w:ascii="Arial" w:hAnsi="Arial" w:cs="Arial"/>
          <w:b/>
        </w:rPr>
        <w:t xml:space="preserve">.3. </w:t>
      </w:r>
      <w:r w:rsidR="009E1ED9" w:rsidRPr="00E86609">
        <w:rPr>
          <w:rFonts w:ascii="Arial" w:hAnsi="Arial" w:cs="Arial"/>
          <w:b/>
        </w:rPr>
        <w:t>Składowanie kruszyw</w:t>
      </w:r>
    </w:p>
    <w:p w:rsidR="009E1ED9" w:rsidRPr="00BC2834" w:rsidRDefault="009E1ED9" w:rsidP="007A62E4">
      <w:pPr>
        <w:spacing w:after="60"/>
        <w:contextualSpacing/>
        <w:jc w:val="both"/>
      </w:pPr>
      <w:r w:rsidRPr="00BC2834">
        <w:t>Okresowo składowane kruszywa powinny być zabezpieczone przed zanieczyszczeniem i zmieszaniem z innymi materiałami kamiennymi. Podłoże w miejscu składowania kruszyw powinno być równe, utwardzone i odwodnione.</w:t>
      </w:r>
    </w:p>
    <w:p w:rsidR="009E1ED9" w:rsidRPr="007C5DD2" w:rsidRDefault="009E1ED9" w:rsidP="007A62E4">
      <w:pPr>
        <w:tabs>
          <w:tab w:val="right" w:leader="dot" w:pos="-1985"/>
          <w:tab w:val="left" w:pos="426"/>
          <w:tab w:val="right" w:leader="dot" w:pos="8505"/>
        </w:tabs>
        <w:overflowPunct w:val="0"/>
        <w:autoSpaceDE w:val="0"/>
        <w:autoSpaceDN w:val="0"/>
        <w:adjustRightInd w:val="0"/>
        <w:jc w:val="both"/>
      </w:pPr>
      <w:bookmarkStart w:id="118" w:name="_Toc365846424"/>
      <w:bookmarkStart w:id="119" w:name="_Toc369126691"/>
      <w:bookmarkStart w:id="120" w:name="_Toc369770982"/>
    </w:p>
    <w:p w:rsidR="009E1ED9" w:rsidRPr="00E86609" w:rsidRDefault="007157EC" w:rsidP="007A62E4">
      <w:pPr>
        <w:spacing w:after="60"/>
        <w:jc w:val="both"/>
        <w:rPr>
          <w:rFonts w:ascii="Arial" w:hAnsi="Arial" w:cs="Arial"/>
          <w:b/>
        </w:rPr>
      </w:pPr>
      <w:r>
        <w:rPr>
          <w:rFonts w:ascii="Arial" w:hAnsi="Arial" w:cs="Arial"/>
          <w:b/>
        </w:rPr>
        <w:t>8</w:t>
      </w:r>
      <w:r w:rsidR="00F847FB" w:rsidRPr="00E86609">
        <w:rPr>
          <w:rFonts w:ascii="Arial" w:hAnsi="Arial" w:cs="Arial"/>
          <w:b/>
        </w:rPr>
        <w:t xml:space="preserve">.4. </w:t>
      </w:r>
      <w:r w:rsidR="009E1ED9" w:rsidRPr="00E86609">
        <w:rPr>
          <w:rFonts w:ascii="Arial" w:hAnsi="Arial" w:cs="Arial"/>
          <w:b/>
        </w:rPr>
        <w:t>Sprzęt</w:t>
      </w:r>
      <w:bookmarkEnd w:id="118"/>
      <w:bookmarkEnd w:id="119"/>
      <w:bookmarkEnd w:id="120"/>
      <w:r w:rsidR="009E1ED9" w:rsidRPr="00E86609">
        <w:rPr>
          <w:rFonts w:ascii="Arial" w:hAnsi="Arial" w:cs="Arial"/>
          <w:b/>
        </w:rPr>
        <w:t xml:space="preserve"> </w:t>
      </w:r>
    </w:p>
    <w:p w:rsidR="009E1ED9" w:rsidRPr="00BC2834" w:rsidRDefault="009E1ED9" w:rsidP="007A62E4">
      <w:pPr>
        <w:spacing w:after="60"/>
        <w:contextualSpacing/>
        <w:jc w:val="both"/>
      </w:pPr>
      <w:r w:rsidRPr="00BC2834">
        <w:t>Przy wykonywaniu robót Wykonawca w zależności od potrzeb, powinien wykazać się możliwością korzystania ze sprzętu dostosowanego do przyjętej metody robót, jak:</w:t>
      </w:r>
    </w:p>
    <w:p w:rsidR="009E1ED9" w:rsidRPr="006002A3" w:rsidRDefault="009E1ED9" w:rsidP="007A62E4">
      <w:pPr>
        <w:pStyle w:val="Akapitzlist"/>
        <w:numPr>
          <w:ilvl w:val="0"/>
          <w:numId w:val="14"/>
        </w:numPr>
        <w:spacing w:after="60"/>
        <w:jc w:val="both"/>
      </w:pPr>
      <w:r w:rsidRPr="006002A3">
        <w:t>mieszarki stacjonarne do wytwarzania mieszanki kruszyw, wyposażone w</w:t>
      </w:r>
      <w:r w:rsidR="007C5DD2">
        <w:t> </w:t>
      </w:r>
      <w:r w:rsidRPr="006002A3">
        <w:t xml:space="preserve">urządzenia dozujące wodę (mieszarki powinny zapewnić wytworzenie </w:t>
      </w:r>
      <w:r w:rsidRPr="006002A3">
        <w:lastRenderedPageBreak/>
        <w:t>jednorodnej mieszanki o wilgotności optymalnej, chyba, że producent kruszywa zapewnia dostawę jednorodnej mieszanki o wymaganym uziarnieniu i</w:t>
      </w:r>
      <w:r w:rsidR="007C5DD2">
        <w:t> </w:t>
      </w:r>
      <w:r w:rsidRPr="006002A3">
        <w:t>odpowiedniej wilgotności),</w:t>
      </w:r>
    </w:p>
    <w:p w:rsidR="009E1ED9" w:rsidRPr="006002A3" w:rsidRDefault="009E1ED9" w:rsidP="007A62E4">
      <w:pPr>
        <w:pStyle w:val="Akapitzlist"/>
        <w:numPr>
          <w:ilvl w:val="0"/>
          <w:numId w:val="14"/>
        </w:numPr>
        <w:spacing w:after="60"/>
        <w:jc w:val="both"/>
      </w:pPr>
      <w:r w:rsidRPr="006002A3">
        <w:t>równiarki albo układarki do rozkładania mieszanki kruszywa,</w:t>
      </w:r>
    </w:p>
    <w:p w:rsidR="009E1ED9" w:rsidRPr="006002A3" w:rsidRDefault="009E1ED9" w:rsidP="007A62E4">
      <w:pPr>
        <w:pStyle w:val="Akapitzlist"/>
        <w:numPr>
          <w:ilvl w:val="0"/>
          <w:numId w:val="14"/>
        </w:numPr>
        <w:spacing w:after="60"/>
        <w:jc w:val="both"/>
      </w:pPr>
      <w:r w:rsidRPr="006002A3">
        <w:t>walce lub płytowe zagęszczarki wibracyjne,</w:t>
      </w:r>
    </w:p>
    <w:p w:rsidR="009E1ED9" w:rsidRPr="006002A3" w:rsidRDefault="009E1ED9" w:rsidP="007A62E4">
      <w:pPr>
        <w:pStyle w:val="Akapitzlist"/>
        <w:numPr>
          <w:ilvl w:val="0"/>
          <w:numId w:val="14"/>
        </w:numPr>
        <w:spacing w:after="60"/>
        <w:jc w:val="both"/>
      </w:pPr>
      <w:r w:rsidRPr="006002A3">
        <w:t>przewoźne zbiorniki na wodę do zwilżania mieszanki, wyposażone w urządzenia do równomiernego i kontrolowanego dozowania wody,</w:t>
      </w:r>
    </w:p>
    <w:p w:rsidR="009E1ED9" w:rsidRPr="006002A3" w:rsidRDefault="009E1ED9" w:rsidP="007A62E4">
      <w:pPr>
        <w:pStyle w:val="Akapitzlist"/>
        <w:numPr>
          <w:ilvl w:val="0"/>
          <w:numId w:val="14"/>
        </w:numPr>
        <w:spacing w:after="120"/>
        <w:ind w:left="714" w:hanging="357"/>
        <w:contextualSpacing w:val="0"/>
        <w:jc w:val="both"/>
      </w:pPr>
      <w:r w:rsidRPr="006002A3">
        <w:t>koparki do wykonania koryta, w przypadku utwardzania istniejącego pobocza gruntowego.</w:t>
      </w:r>
    </w:p>
    <w:p w:rsidR="009E1ED9" w:rsidRPr="00BC2834" w:rsidRDefault="009E1ED9" w:rsidP="007A62E4">
      <w:pPr>
        <w:spacing w:after="60"/>
        <w:contextualSpacing/>
        <w:jc w:val="both"/>
      </w:pPr>
      <w:r w:rsidRPr="00BC2834">
        <w:t xml:space="preserve">Należy korzystać ze sprzętu, który powinien być dostosowany swoimi wymiarami do warunków pracy w korycie, przygotowanym do ułożenia konstrukcji </w:t>
      </w:r>
      <w:r w:rsidR="004D5FF0" w:rsidRPr="00BC2834">
        <w:t>nawierzchni tłuczniowej</w:t>
      </w:r>
      <w:r w:rsidRPr="00BC2834">
        <w:t>.</w:t>
      </w:r>
    </w:p>
    <w:p w:rsidR="00951AC8" w:rsidRPr="007C5DD2" w:rsidRDefault="00951AC8" w:rsidP="007A62E4">
      <w:pPr>
        <w:tabs>
          <w:tab w:val="right" w:leader="dot" w:pos="-1985"/>
          <w:tab w:val="left" w:pos="426"/>
          <w:tab w:val="right" w:leader="dot" w:pos="8505"/>
        </w:tabs>
        <w:overflowPunct w:val="0"/>
        <w:autoSpaceDE w:val="0"/>
        <w:autoSpaceDN w:val="0"/>
        <w:adjustRightInd w:val="0"/>
        <w:jc w:val="both"/>
      </w:pPr>
      <w:bookmarkStart w:id="121" w:name="_Toc365846425"/>
      <w:bookmarkStart w:id="122" w:name="_Toc369126692"/>
      <w:bookmarkStart w:id="123" w:name="_Toc369770983"/>
    </w:p>
    <w:p w:rsidR="009E1ED9" w:rsidRPr="00E86609" w:rsidRDefault="007157EC" w:rsidP="007A62E4">
      <w:pPr>
        <w:spacing w:after="60"/>
        <w:jc w:val="both"/>
        <w:rPr>
          <w:rFonts w:ascii="Arial" w:hAnsi="Arial" w:cs="Arial"/>
          <w:b/>
        </w:rPr>
      </w:pPr>
      <w:r>
        <w:rPr>
          <w:rFonts w:ascii="Arial" w:hAnsi="Arial" w:cs="Arial"/>
          <w:b/>
        </w:rPr>
        <w:t>8</w:t>
      </w:r>
      <w:r w:rsidR="00F847FB" w:rsidRPr="00E86609">
        <w:rPr>
          <w:rFonts w:ascii="Arial" w:hAnsi="Arial" w:cs="Arial"/>
          <w:b/>
        </w:rPr>
        <w:t xml:space="preserve">.5. </w:t>
      </w:r>
      <w:r w:rsidR="009E1ED9" w:rsidRPr="00E86609">
        <w:rPr>
          <w:rFonts w:ascii="Arial" w:hAnsi="Arial" w:cs="Arial"/>
          <w:b/>
        </w:rPr>
        <w:t>Transport materiałów</w:t>
      </w:r>
      <w:bookmarkEnd w:id="121"/>
      <w:bookmarkEnd w:id="122"/>
      <w:bookmarkEnd w:id="123"/>
    </w:p>
    <w:p w:rsidR="00F847FB" w:rsidRPr="00BC2834" w:rsidRDefault="009E1ED9" w:rsidP="007A62E4">
      <w:pPr>
        <w:spacing w:after="60"/>
        <w:contextualSpacing/>
        <w:jc w:val="both"/>
      </w:pPr>
      <w:r w:rsidRPr="00BC2834">
        <w:t>Materiały sypkie (kruszywa) można przewozić dowolnymi środkami transportu, w warunkach zabezpieczających je przed zanieczyszczeniem, zmieszaniem z innymi materiałami i nadmiernym zawilgoceniem.</w:t>
      </w:r>
      <w:bookmarkStart w:id="124" w:name="_Toc365846426"/>
      <w:bookmarkStart w:id="125" w:name="_Toc369126693"/>
      <w:bookmarkStart w:id="126" w:name="_Toc369770984"/>
    </w:p>
    <w:p w:rsidR="00F05B80" w:rsidRPr="007C5DD2" w:rsidRDefault="00F05B80" w:rsidP="007A62E4">
      <w:pPr>
        <w:tabs>
          <w:tab w:val="right" w:leader="dot" w:pos="-1985"/>
          <w:tab w:val="left" w:pos="426"/>
          <w:tab w:val="right" w:leader="dot" w:pos="8505"/>
        </w:tabs>
        <w:overflowPunct w:val="0"/>
        <w:autoSpaceDE w:val="0"/>
        <w:autoSpaceDN w:val="0"/>
        <w:adjustRightInd w:val="0"/>
        <w:jc w:val="both"/>
      </w:pPr>
    </w:p>
    <w:p w:rsidR="009E1ED9" w:rsidRPr="00E86609" w:rsidRDefault="007157EC" w:rsidP="007A62E4">
      <w:pPr>
        <w:spacing w:after="60"/>
        <w:jc w:val="both"/>
        <w:rPr>
          <w:rFonts w:ascii="Arial" w:hAnsi="Arial" w:cs="Arial"/>
          <w:b/>
        </w:rPr>
      </w:pPr>
      <w:r>
        <w:rPr>
          <w:rFonts w:ascii="Arial" w:hAnsi="Arial" w:cs="Arial"/>
          <w:b/>
        </w:rPr>
        <w:t>8</w:t>
      </w:r>
      <w:r w:rsidR="00F847FB" w:rsidRPr="00E86609">
        <w:rPr>
          <w:rFonts w:ascii="Arial" w:hAnsi="Arial" w:cs="Arial"/>
          <w:b/>
        </w:rPr>
        <w:t xml:space="preserve">.6. </w:t>
      </w:r>
      <w:r w:rsidR="009E1ED9" w:rsidRPr="00E86609">
        <w:rPr>
          <w:rFonts w:ascii="Arial" w:hAnsi="Arial" w:cs="Arial"/>
          <w:b/>
        </w:rPr>
        <w:t>Zasady wykonywania robót</w:t>
      </w:r>
      <w:bookmarkEnd w:id="124"/>
      <w:bookmarkEnd w:id="125"/>
      <w:bookmarkEnd w:id="126"/>
    </w:p>
    <w:p w:rsidR="009E1ED9" w:rsidRPr="00BC2834" w:rsidRDefault="009E1ED9" w:rsidP="007A62E4">
      <w:pPr>
        <w:spacing w:after="60"/>
        <w:contextualSpacing/>
        <w:jc w:val="both"/>
      </w:pPr>
      <w:r w:rsidRPr="00BC2834">
        <w:t>Sposób wykonania robót powinny być z</w:t>
      </w:r>
      <w:r w:rsidR="004D5FF0" w:rsidRPr="00BC2834">
        <w:t>godne z dokumentacją projektową</w:t>
      </w:r>
      <w:r w:rsidRPr="00BC2834">
        <w:t xml:space="preserve">. W przypadku braku wystarczających danych można korzystać z ustaleń podanych w niniejszej </w:t>
      </w:r>
      <w:r w:rsidR="003D25E7" w:rsidRPr="00BC2834">
        <w:t xml:space="preserve">Specyfikacji </w:t>
      </w:r>
      <w:r w:rsidRPr="00BC2834">
        <w:t xml:space="preserve"> oraz z informacji podanych w załącznikach. Podstawowe czynności przy wykonywaniu robót obejmują:</w:t>
      </w:r>
    </w:p>
    <w:p w:rsidR="009E1ED9" w:rsidRPr="006002A3" w:rsidRDefault="009E1ED9" w:rsidP="007A62E4">
      <w:pPr>
        <w:pStyle w:val="Akapitzlist"/>
        <w:numPr>
          <w:ilvl w:val="0"/>
          <w:numId w:val="14"/>
        </w:numPr>
        <w:spacing w:after="60"/>
        <w:jc w:val="both"/>
      </w:pPr>
      <w:r w:rsidRPr="006002A3">
        <w:t>roboty przygotowawcze,</w:t>
      </w:r>
    </w:p>
    <w:p w:rsidR="009E1ED9" w:rsidRPr="006002A3" w:rsidRDefault="009E1ED9" w:rsidP="007A62E4">
      <w:pPr>
        <w:pStyle w:val="Akapitzlist"/>
        <w:numPr>
          <w:ilvl w:val="0"/>
          <w:numId w:val="14"/>
        </w:numPr>
        <w:spacing w:after="60"/>
        <w:jc w:val="both"/>
      </w:pPr>
      <w:r w:rsidRPr="006002A3">
        <w:t>wykonanie koryta,</w:t>
      </w:r>
    </w:p>
    <w:p w:rsidR="009E1ED9" w:rsidRPr="006002A3" w:rsidRDefault="009E1ED9" w:rsidP="007A62E4">
      <w:pPr>
        <w:pStyle w:val="Akapitzlist"/>
        <w:numPr>
          <w:ilvl w:val="0"/>
          <w:numId w:val="14"/>
        </w:numPr>
        <w:spacing w:after="60"/>
        <w:jc w:val="both"/>
      </w:pPr>
      <w:r w:rsidRPr="006002A3">
        <w:t xml:space="preserve">ułożenie </w:t>
      </w:r>
      <w:r w:rsidR="00A10C76" w:rsidRPr="006002A3">
        <w:t>warstwy podbudowy</w:t>
      </w:r>
      <w:r w:rsidRPr="006002A3">
        <w:t>,</w:t>
      </w:r>
    </w:p>
    <w:p w:rsidR="009E1ED9" w:rsidRPr="006002A3" w:rsidRDefault="009E1ED9" w:rsidP="007A62E4">
      <w:pPr>
        <w:pStyle w:val="Akapitzlist"/>
        <w:numPr>
          <w:ilvl w:val="0"/>
          <w:numId w:val="14"/>
        </w:numPr>
        <w:spacing w:after="60"/>
        <w:jc w:val="both"/>
      </w:pPr>
      <w:r w:rsidRPr="006002A3">
        <w:t>roboty wykończeniowe.</w:t>
      </w:r>
    </w:p>
    <w:p w:rsidR="00FB668D" w:rsidRDefault="00FB668D" w:rsidP="00FB668D">
      <w:pPr>
        <w:spacing w:after="200"/>
        <w:jc w:val="both"/>
        <w:rPr>
          <w:rFonts w:ascii="Arial" w:hAnsi="Arial" w:cs="Arial"/>
        </w:rPr>
      </w:pPr>
      <w:bookmarkStart w:id="127" w:name="_Toc365846427"/>
      <w:bookmarkStart w:id="128" w:name="_Toc369126694"/>
      <w:bookmarkStart w:id="129" w:name="_Toc369770985"/>
    </w:p>
    <w:p w:rsidR="009E1ED9" w:rsidRPr="00FB668D" w:rsidRDefault="003530A8" w:rsidP="00FB668D">
      <w:pPr>
        <w:spacing w:after="200"/>
        <w:jc w:val="both"/>
        <w:rPr>
          <w:rFonts w:ascii="Arial" w:hAnsi="Arial" w:cs="Arial"/>
        </w:rPr>
      </w:pPr>
      <w:r>
        <w:rPr>
          <w:rFonts w:ascii="Arial" w:hAnsi="Arial" w:cs="Arial"/>
          <w:b/>
        </w:rPr>
        <w:t>8</w:t>
      </w:r>
      <w:r w:rsidR="00F847FB" w:rsidRPr="00E86609">
        <w:rPr>
          <w:rFonts w:ascii="Arial" w:hAnsi="Arial" w:cs="Arial"/>
          <w:b/>
        </w:rPr>
        <w:t xml:space="preserve">.7. </w:t>
      </w:r>
      <w:r w:rsidR="009E1ED9" w:rsidRPr="00E86609">
        <w:rPr>
          <w:rFonts w:ascii="Arial" w:hAnsi="Arial" w:cs="Arial"/>
          <w:b/>
        </w:rPr>
        <w:t>Roboty przygotowawcze</w:t>
      </w:r>
      <w:bookmarkEnd w:id="127"/>
      <w:bookmarkEnd w:id="128"/>
      <w:bookmarkEnd w:id="129"/>
    </w:p>
    <w:p w:rsidR="009E1ED9" w:rsidRPr="00BC2834" w:rsidRDefault="009E1ED9" w:rsidP="007A62E4">
      <w:pPr>
        <w:spacing w:after="60"/>
        <w:contextualSpacing/>
        <w:jc w:val="both"/>
      </w:pPr>
      <w:r w:rsidRPr="00BC2834">
        <w:t>Przed przystąpieniem do robót należy, na pods</w:t>
      </w:r>
      <w:r w:rsidR="004D5FF0" w:rsidRPr="00BC2834">
        <w:t xml:space="preserve">tawie dokumentacji projektowej i </w:t>
      </w:r>
      <w:r w:rsidRPr="00BC2834">
        <w:t>wskazań</w:t>
      </w:r>
    </w:p>
    <w:p w:rsidR="009E1ED9" w:rsidRPr="00BC2834" w:rsidRDefault="009E1ED9" w:rsidP="00D96836">
      <w:pPr>
        <w:contextualSpacing/>
        <w:jc w:val="both"/>
      </w:pPr>
      <w:r w:rsidRPr="00BC2834">
        <w:t>Inżyniera:</w:t>
      </w:r>
    </w:p>
    <w:p w:rsidR="009E1ED9" w:rsidRPr="006002A3" w:rsidRDefault="009E1ED9" w:rsidP="00D96836">
      <w:pPr>
        <w:pStyle w:val="Akapitzlist"/>
        <w:numPr>
          <w:ilvl w:val="0"/>
          <w:numId w:val="14"/>
        </w:numPr>
        <w:ind w:left="714" w:hanging="357"/>
        <w:contextualSpacing w:val="0"/>
        <w:jc w:val="both"/>
      </w:pPr>
      <w:r w:rsidRPr="006002A3">
        <w:t>ustalić lokalizację terenu robót,</w:t>
      </w:r>
    </w:p>
    <w:p w:rsidR="009E1ED9" w:rsidRPr="006002A3" w:rsidRDefault="009E1ED9" w:rsidP="00D96836">
      <w:pPr>
        <w:pStyle w:val="Akapitzlist"/>
        <w:numPr>
          <w:ilvl w:val="0"/>
          <w:numId w:val="14"/>
        </w:numPr>
        <w:ind w:left="714" w:hanging="357"/>
        <w:contextualSpacing w:val="0"/>
        <w:jc w:val="both"/>
      </w:pPr>
      <w:r w:rsidRPr="006002A3">
        <w:t>przeprowadzić obliczenia i pomiary geodezyjne niezbędne do szczegółowego wytyczenia robót oraz ustalenia danych wysokościowych,</w:t>
      </w:r>
    </w:p>
    <w:p w:rsidR="009E1ED9" w:rsidRPr="006002A3" w:rsidRDefault="009E1ED9" w:rsidP="00D96836">
      <w:pPr>
        <w:pStyle w:val="Akapitzlist"/>
        <w:numPr>
          <w:ilvl w:val="0"/>
          <w:numId w:val="14"/>
        </w:numPr>
        <w:ind w:left="714" w:hanging="357"/>
        <w:contextualSpacing w:val="0"/>
        <w:jc w:val="both"/>
      </w:pPr>
      <w:r w:rsidRPr="006002A3">
        <w:t xml:space="preserve">usunąć przeszkody, np. elementy dróg, ew. słupki, </w:t>
      </w:r>
      <w:proofErr w:type="spellStart"/>
      <w:r w:rsidRPr="006002A3">
        <w:t>zatrawienie</w:t>
      </w:r>
      <w:proofErr w:type="spellEnd"/>
      <w:r w:rsidRPr="006002A3">
        <w:t xml:space="preserve"> itd.,</w:t>
      </w:r>
    </w:p>
    <w:p w:rsidR="009E1ED9" w:rsidRPr="006002A3" w:rsidRDefault="009E1ED9" w:rsidP="00D96836">
      <w:pPr>
        <w:pStyle w:val="Akapitzlist"/>
        <w:numPr>
          <w:ilvl w:val="0"/>
          <w:numId w:val="14"/>
        </w:numPr>
        <w:ind w:left="714" w:hanging="357"/>
        <w:contextualSpacing w:val="0"/>
        <w:jc w:val="both"/>
      </w:pPr>
      <w:r w:rsidRPr="006002A3">
        <w:t>ew. splantować pobocze istniejące,</w:t>
      </w:r>
    </w:p>
    <w:p w:rsidR="009E1ED9" w:rsidRPr="006002A3" w:rsidRDefault="009E1ED9" w:rsidP="00D96836">
      <w:pPr>
        <w:pStyle w:val="Akapitzlist"/>
        <w:numPr>
          <w:ilvl w:val="0"/>
          <w:numId w:val="14"/>
        </w:numPr>
        <w:ind w:left="714" w:hanging="357"/>
        <w:contextualSpacing w:val="0"/>
        <w:jc w:val="both"/>
      </w:pPr>
      <w:r w:rsidRPr="006002A3">
        <w:t>zgromadzić wszystkie materiały potrzebne do rozpoczęcia budowy.</w:t>
      </w:r>
    </w:p>
    <w:p w:rsidR="009E1ED9" w:rsidRPr="007C5DD2" w:rsidRDefault="009E1ED9" w:rsidP="007A62E4">
      <w:pPr>
        <w:tabs>
          <w:tab w:val="right" w:leader="dot" w:pos="-1985"/>
          <w:tab w:val="left" w:pos="426"/>
          <w:tab w:val="right" w:leader="dot" w:pos="8505"/>
        </w:tabs>
        <w:overflowPunct w:val="0"/>
        <w:autoSpaceDE w:val="0"/>
        <w:autoSpaceDN w:val="0"/>
        <w:adjustRightInd w:val="0"/>
        <w:jc w:val="both"/>
      </w:pPr>
      <w:bookmarkStart w:id="130" w:name="_Toc365846428"/>
      <w:bookmarkStart w:id="131" w:name="_Toc369126695"/>
      <w:bookmarkStart w:id="132" w:name="_Toc369770986"/>
    </w:p>
    <w:p w:rsidR="009E1ED9" w:rsidRPr="00E86609" w:rsidRDefault="003530A8" w:rsidP="007A62E4">
      <w:pPr>
        <w:spacing w:after="60"/>
        <w:jc w:val="both"/>
        <w:rPr>
          <w:rFonts w:ascii="Arial" w:hAnsi="Arial" w:cs="Arial"/>
          <w:b/>
        </w:rPr>
      </w:pPr>
      <w:r>
        <w:rPr>
          <w:rFonts w:ascii="Arial" w:hAnsi="Arial" w:cs="Arial"/>
          <w:b/>
        </w:rPr>
        <w:t>8</w:t>
      </w:r>
      <w:r w:rsidR="00F847FB" w:rsidRPr="00E86609">
        <w:rPr>
          <w:rFonts w:ascii="Arial" w:hAnsi="Arial" w:cs="Arial"/>
          <w:b/>
        </w:rPr>
        <w:t xml:space="preserve">.8. </w:t>
      </w:r>
      <w:r w:rsidR="009E1ED9" w:rsidRPr="00E86609">
        <w:rPr>
          <w:rFonts w:ascii="Arial" w:hAnsi="Arial" w:cs="Arial"/>
          <w:b/>
        </w:rPr>
        <w:t xml:space="preserve">Wykonanie koryta </w:t>
      </w:r>
      <w:bookmarkEnd w:id="130"/>
      <w:bookmarkEnd w:id="131"/>
      <w:bookmarkEnd w:id="132"/>
    </w:p>
    <w:p w:rsidR="009E1ED9" w:rsidRPr="00BC2834" w:rsidRDefault="00A10C76" w:rsidP="007A62E4">
      <w:pPr>
        <w:spacing w:after="60"/>
        <w:contextualSpacing/>
        <w:jc w:val="both"/>
      </w:pPr>
      <w:r w:rsidRPr="00BC2834">
        <w:t xml:space="preserve">Podłożem koryta będzie stanowić warstwa gruntu </w:t>
      </w:r>
      <w:proofErr w:type="spellStart"/>
      <w:r w:rsidRPr="00BC2834">
        <w:t>stabliziowanego</w:t>
      </w:r>
      <w:proofErr w:type="spellEnd"/>
      <w:r w:rsidRPr="00BC2834">
        <w:t xml:space="preserve"> cementem o </w:t>
      </w:r>
      <w:proofErr w:type="spellStart"/>
      <w:r w:rsidRPr="00BC2834">
        <w:t>Rm</w:t>
      </w:r>
      <w:proofErr w:type="spellEnd"/>
      <w:r w:rsidRPr="00BC2834">
        <w:t xml:space="preserve"> 2,5 </w:t>
      </w:r>
      <w:proofErr w:type="spellStart"/>
      <w:r w:rsidRPr="00BC2834">
        <w:t>MPa</w:t>
      </w:r>
      <w:proofErr w:type="spellEnd"/>
      <w:r w:rsidR="009E1ED9" w:rsidRPr="00BC2834">
        <w:t xml:space="preserve"> </w:t>
      </w:r>
    </w:p>
    <w:p w:rsidR="009E1ED9" w:rsidRPr="00BC2834" w:rsidRDefault="009E1ED9" w:rsidP="007A62E4">
      <w:pPr>
        <w:spacing w:after="60"/>
        <w:contextualSpacing/>
        <w:jc w:val="both"/>
      </w:pPr>
      <w:r w:rsidRPr="00BC2834">
        <w:t>Koryto po wyprofilowaniu i zagęszczeniu powinno być utrzymane w dobrym stanie.</w:t>
      </w:r>
    </w:p>
    <w:p w:rsidR="009E1ED9" w:rsidRPr="00BC2834" w:rsidRDefault="009E1ED9" w:rsidP="007A62E4">
      <w:pPr>
        <w:spacing w:after="60"/>
        <w:contextualSpacing/>
        <w:jc w:val="both"/>
      </w:pPr>
      <w:r w:rsidRPr="00BC2834">
        <w:t xml:space="preserve">Jeżeli po wykonaniu robót związanych z profilowaniem i zagęszczeniem podłoża nastąpi przerwa w robotach i Wykonawca nie przystąpi natychmiast do układania nawierzchni, to </w:t>
      </w:r>
      <w:r w:rsidRPr="00BC2834">
        <w:lastRenderedPageBreak/>
        <w:t>powinien on zabez</w:t>
      </w:r>
      <w:r w:rsidR="0082171B" w:rsidRPr="00BC2834">
        <w:t>pieczyć</w:t>
      </w:r>
      <w:r w:rsidRPr="00BC2834">
        <w:t xml:space="preserve"> przez rozłożenie folii lub w inny sposób zaakceptowany przez Inżyniera.</w:t>
      </w:r>
    </w:p>
    <w:p w:rsidR="009E1ED9" w:rsidRPr="006002A3" w:rsidRDefault="009E1ED9" w:rsidP="007A62E4">
      <w:pPr>
        <w:jc w:val="both"/>
        <w:rPr>
          <w:rFonts w:ascii="Arial" w:hAnsi="Arial" w:cs="Arial"/>
          <w:sz w:val="22"/>
          <w:szCs w:val="22"/>
          <w:u w:val="single"/>
        </w:rPr>
      </w:pPr>
      <w:bookmarkStart w:id="133" w:name="_Toc365846429"/>
      <w:bookmarkStart w:id="134" w:name="_Toc369126696"/>
      <w:bookmarkStart w:id="135" w:name="_Toc369770987"/>
    </w:p>
    <w:p w:rsidR="009E1ED9" w:rsidRPr="00E86609" w:rsidRDefault="003530A8" w:rsidP="007A62E4">
      <w:pPr>
        <w:spacing w:after="60"/>
        <w:jc w:val="both"/>
        <w:rPr>
          <w:rFonts w:ascii="Arial" w:hAnsi="Arial" w:cs="Arial"/>
          <w:b/>
        </w:rPr>
      </w:pPr>
      <w:r>
        <w:rPr>
          <w:rFonts w:ascii="Arial" w:hAnsi="Arial" w:cs="Arial"/>
          <w:b/>
        </w:rPr>
        <w:t>8</w:t>
      </w:r>
      <w:r w:rsidR="00F847FB" w:rsidRPr="00E86609">
        <w:rPr>
          <w:rFonts w:ascii="Arial" w:hAnsi="Arial" w:cs="Arial"/>
          <w:b/>
        </w:rPr>
        <w:t xml:space="preserve">.9. </w:t>
      </w:r>
      <w:r w:rsidR="009E1ED9" w:rsidRPr="00E86609">
        <w:rPr>
          <w:rFonts w:ascii="Arial" w:hAnsi="Arial" w:cs="Arial"/>
          <w:b/>
        </w:rPr>
        <w:t>Wbudowanie i zagęszczenie mieszanki kruszywa</w:t>
      </w:r>
      <w:bookmarkEnd w:id="133"/>
      <w:bookmarkEnd w:id="134"/>
      <w:bookmarkEnd w:id="135"/>
    </w:p>
    <w:p w:rsidR="009E1ED9" w:rsidRPr="00BC2834" w:rsidRDefault="009E1ED9" w:rsidP="007A62E4">
      <w:pPr>
        <w:spacing w:after="60"/>
        <w:contextualSpacing/>
        <w:jc w:val="both"/>
      </w:pPr>
      <w:r w:rsidRPr="00BC2834">
        <w:t>Mieszanka kruszywa powinna być rozkładana w warstwie o jednakowej grubości, przy pomocy</w:t>
      </w:r>
      <w:r w:rsidR="006C5DAB" w:rsidRPr="00BC2834">
        <w:t xml:space="preserve"> </w:t>
      </w:r>
      <w:r w:rsidR="0032422B" w:rsidRPr="00BC2834">
        <w:t>koparki</w:t>
      </w:r>
      <w:r w:rsidRPr="00BC2834">
        <w:t>, z zachowaniem wymaganych spadków i rzędnych wysokościowych.</w:t>
      </w:r>
    </w:p>
    <w:p w:rsidR="009E1ED9" w:rsidRPr="00BC2834" w:rsidRDefault="009E1ED9" w:rsidP="007A62E4">
      <w:pPr>
        <w:spacing w:after="60"/>
        <w:contextualSpacing/>
        <w:jc w:val="both"/>
      </w:pPr>
      <w:r w:rsidRPr="00BC2834">
        <w:t>Zaleca się, aby grubość pojedynczo układanej warstwy nie przekraczała 1</w:t>
      </w:r>
      <w:r w:rsidR="006C5DAB" w:rsidRPr="00BC2834">
        <w:t>0</w:t>
      </w:r>
      <w:r w:rsidRPr="00BC2834">
        <w:t xml:space="preserve"> cm po</w:t>
      </w:r>
      <w:r w:rsidR="006C5DAB" w:rsidRPr="00BC2834">
        <w:t xml:space="preserve"> </w:t>
      </w:r>
      <w:r w:rsidRPr="00BC2834">
        <w:t>zagęszczeniu. Rozpoczęcie budowy następnej warstwy może nastąpić po odbiorze poprzedniej warstwy przez Inżyniera. W miejscach, gdzie widoczna jest segregacja kruszywa, należy przed zagęszczeniem wymienić kruszywo na materiał o odpowiednich właściwościach.</w:t>
      </w:r>
    </w:p>
    <w:p w:rsidR="009E1ED9" w:rsidRPr="00BC2834" w:rsidRDefault="009E1ED9" w:rsidP="007A62E4">
      <w:pPr>
        <w:spacing w:after="60"/>
        <w:contextualSpacing/>
        <w:jc w:val="both"/>
      </w:pPr>
      <w:r w:rsidRPr="00BC2834">
        <w:t xml:space="preserve">Zagęszczanie należy rozpocząć od dolnej krawędzi i przesuwać pasami podłużnymi, częściowo nakładającymi się, w kierunku górnej krawędzi. Nierówności i zagłębienia powstające w czasie zagęszczania powinny być wyrównywane bieżąco przez spulchnienie warstwy kruszywa i dodanie bądź usunięcie materiału, aż do otrzymania równej powierzchni. Zagęszczenie należy kontynuować do osiągnięcia wskaźnika zagęszczenia </w:t>
      </w:r>
      <w:proofErr w:type="spellStart"/>
      <w:r w:rsidRPr="00BC2834">
        <w:t>Is</w:t>
      </w:r>
      <w:proofErr w:type="spellEnd"/>
      <w:r w:rsidRPr="00BC2834">
        <w:t>&gt; 0,98. Do zagęszczenia zaleca się zagęszczarek płytowych.</w:t>
      </w:r>
    </w:p>
    <w:p w:rsidR="009E1ED9" w:rsidRDefault="009E1ED9" w:rsidP="007A62E4">
      <w:pPr>
        <w:spacing w:after="60"/>
        <w:contextualSpacing/>
        <w:jc w:val="both"/>
      </w:pPr>
      <w:r w:rsidRPr="00BC2834">
        <w:t>Wilgotność mieszanki kruszywa podczas zagęszczania powinna odpowiadać wilgotności optymalnej z tolerancją ± 2%. Materiał nadmiernie nawilgocony, powinien zostać osuszony przez mieszanie i napowietrzanie. W przypadku, gdy wilgotność mieszanki kruszywa jest niższa od optymalnej, mieszanka powinna być zwilżona określoną ilością wody i równomiernie wymieszana.</w:t>
      </w:r>
    </w:p>
    <w:p w:rsidR="00343310" w:rsidRPr="00BC2834" w:rsidRDefault="00343310" w:rsidP="007A62E4">
      <w:pPr>
        <w:spacing w:after="60"/>
        <w:contextualSpacing/>
        <w:jc w:val="both"/>
      </w:pPr>
    </w:p>
    <w:p w:rsidR="009E1ED9" w:rsidRPr="00E86609" w:rsidRDefault="003530A8" w:rsidP="00343310">
      <w:pPr>
        <w:spacing w:after="120"/>
        <w:jc w:val="both"/>
        <w:rPr>
          <w:rFonts w:ascii="Arial" w:hAnsi="Arial" w:cs="Arial"/>
          <w:b/>
        </w:rPr>
      </w:pPr>
      <w:bookmarkStart w:id="136" w:name="_Toc365846430"/>
      <w:bookmarkStart w:id="137" w:name="_Toc369126697"/>
      <w:bookmarkStart w:id="138" w:name="_Toc369770988"/>
      <w:r>
        <w:rPr>
          <w:rFonts w:ascii="Arial" w:hAnsi="Arial" w:cs="Arial"/>
          <w:b/>
        </w:rPr>
        <w:t>8</w:t>
      </w:r>
      <w:r w:rsidR="00F847FB" w:rsidRPr="00E86609">
        <w:rPr>
          <w:rFonts w:ascii="Arial" w:hAnsi="Arial" w:cs="Arial"/>
          <w:b/>
        </w:rPr>
        <w:t xml:space="preserve">.10. </w:t>
      </w:r>
      <w:r w:rsidR="009E1ED9" w:rsidRPr="00E86609">
        <w:rPr>
          <w:rFonts w:ascii="Arial" w:hAnsi="Arial" w:cs="Arial"/>
          <w:b/>
        </w:rPr>
        <w:t>Badania przed przystąpieniem do robót</w:t>
      </w:r>
      <w:bookmarkEnd w:id="136"/>
      <w:bookmarkEnd w:id="137"/>
      <w:bookmarkEnd w:id="138"/>
    </w:p>
    <w:p w:rsidR="009E1ED9" w:rsidRPr="00BC2834" w:rsidRDefault="009E1ED9" w:rsidP="007A62E4">
      <w:pPr>
        <w:spacing w:after="60"/>
        <w:contextualSpacing/>
        <w:jc w:val="both"/>
      </w:pPr>
      <w:r w:rsidRPr="00BC2834">
        <w:t>Przed przystąpieniem do robót Wykonawca powinien:</w:t>
      </w:r>
    </w:p>
    <w:p w:rsidR="009E1ED9" w:rsidRPr="006002A3" w:rsidRDefault="009E1ED9" w:rsidP="007A62E4">
      <w:pPr>
        <w:pStyle w:val="Akapitzlist"/>
        <w:numPr>
          <w:ilvl w:val="0"/>
          <w:numId w:val="14"/>
        </w:numPr>
        <w:spacing w:after="60"/>
        <w:jc w:val="both"/>
      </w:pPr>
      <w:r w:rsidRPr="006002A3">
        <w:t>uzyskać wymagane dokumenty, dopuszczające wyroby budowlane do obrotu i powszechnego stosowania (aprobaty techniczne, certyfikaty zgodności, deklaracje zgodności, ew. badania materiałów wykonane przez dostawców itp.),</w:t>
      </w:r>
    </w:p>
    <w:p w:rsidR="009E1ED9" w:rsidRPr="006002A3" w:rsidRDefault="009E1ED9" w:rsidP="007A62E4">
      <w:pPr>
        <w:pStyle w:val="Akapitzlist"/>
        <w:numPr>
          <w:ilvl w:val="0"/>
          <w:numId w:val="14"/>
        </w:numPr>
        <w:spacing w:after="60"/>
        <w:jc w:val="both"/>
      </w:pPr>
      <w:r w:rsidRPr="006002A3">
        <w:t>ew. wykonać własne badania właściwości materiałów przeznaczonych do wykonania robót, określone przez Inżyniera,</w:t>
      </w:r>
    </w:p>
    <w:p w:rsidR="009E1ED9" w:rsidRPr="006002A3" w:rsidRDefault="009E1ED9" w:rsidP="007A62E4">
      <w:pPr>
        <w:pStyle w:val="Akapitzlist"/>
        <w:numPr>
          <w:ilvl w:val="0"/>
          <w:numId w:val="14"/>
        </w:numPr>
        <w:spacing w:after="120"/>
        <w:ind w:left="714" w:hanging="357"/>
        <w:contextualSpacing w:val="0"/>
        <w:jc w:val="both"/>
      </w:pPr>
      <w:r w:rsidRPr="006002A3">
        <w:t>sprawdzić cechy zewnętrzne gotowych materiałów z tworzyw i prefabrykowanych.</w:t>
      </w:r>
    </w:p>
    <w:p w:rsidR="009E1ED9" w:rsidRPr="00BC2834" w:rsidRDefault="009E1ED9" w:rsidP="007A62E4">
      <w:pPr>
        <w:spacing w:after="60"/>
        <w:contextualSpacing/>
        <w:jc w:val="both"/>
      </w:pPr>
      <w:r w:rsidRPr="00BC2834">
        <w:t>Wszystkie dokumenty oraz wyniki badań Wykonawca przedstawia Zamawiającemu do akceptacji.</w:t>
      </w:r>
    </w:p>
    <w:p w:rsidR="006C5DAB" w:rsidRPr="006002A3" w:rsidRDefault="006C5DAB" w:rsidP="007A62E4">
      <w:pPr>
        <w:jc w:val="both"/>
        <w:rPr>
          <w:rFonts w:ascii="Arial" w:hAnsi="Arial" w:cs="Arial"/>
          <w:sz w:val="22"/>
          <w:szCs w:val="22"/>
          <w:u w:val="single"/>
        </w:rPr>
      </w:pPr>
      <w:bookmarkStart w:id="139" w:name="_Toc365846431"/>
      <w:bookmarkStart w:id="140" w:name="_Toc369126698"/>
      <w:bookmarkStart w:id="141" w:name="_Toc369770989"/>
    </w:p>
    <w:p w:rsidR="009E1ED9" w:rsidRPr="00E86609" w:rsidRDefault="003530A8" w:rsidP="00343310">
      <w:pPr>
        <w:spacing w:after="120"/>
        <w:jc w:val="both"/>
        <w:rPr>
          <w:rFonts w:ascii="Arial" w:hAnsi="Arial" w:cs="Arial"/>
          <w:b/>
        </w:rPr>
      </w:pPr>
      <w:r>
        <w:rPr>
          <w:rFonts w:ascii="Arial" w:hAnsi="Arial" w:cs="Arial"/>
          <w:b/>
        </w:rPr>
        <w:t>8</w:t>
      </w:r>
      <w:r w:rsidR="00F847FB" w:rsidRPr="00E86609">
        <w:rPr>
          <w:rFonts w:ascii="Arial" w:hAnsi="Arial" w:cs="Arial"/>
          <w:b/>
        </w:rPr>
        <w:t xml:space="preserve">.11. </w:t>
      </w:r>
      <w:r w:rsidR="009E1ED9" w:rsidRPr="00E86609">
        <w:rPr>
          <w:rFonts w:ascii="Arial" w:hAnsi="Arial" w:cs="Arial"/>
          <w:b/>
        </w:rPr>
        <w:t>Badania po zakończeniu robót</w:t>
      </w:r>
      <w:bookmarkEnd w:id="139"/>
      <w:bookmarkEnd w:id="140"/>
      <w:bookmarkEnd w:id="141"/>
    </w:p>
    <w:p w:rsidR="009E1ED9" w:rsidRPr="00BC2834" w:rsidRDefault="009E1ED9" w:rsidP="00D96836">
      <w:pPr>
        <w:contextualSpacing/>
        <w:jc w:val="both"/>
      </w:pPr>
      <w:r w:rsidRPr="00BC2834">
        <w:t xml:space="preserve">Wykonane </w:t>
      </w:r>
      <w:r w:rsidR="004D5FF0" w:rsidRPr="00BC2834">
        <w:t xml:space="preserve">nawierzchni tłuczniowej </w:t>
      </w:r>
      <w:r w:rsidRPr="00BC2834">
        <w:t>powinno spełniać następujące wymagania:</w:t>
      </w:r>
    </w:p>
    <w:p w:rsidR="009E1ED9" w:rsidRPr="006002A3" w:rsidRDefault="009E1ED9" w:rsidP="00D96836">
      <w:pPr>
        <w:pStyle w:val="Akapitzlist"/>
        <w:numPr>
          <w:ilvl w:val="0"/>
          <w:numId w:val="14"/>
        </w:numPr>
        <w:ind w:left="714" w:hanging="357"/>
        <w:contextualSpacing w:val="0"/>
        <w:jc w:val="both"/>
      </w:pPr>
      <w:r w:rsidRPr="006002A3">
        <w:t xml:space="preserve">szerokość </w:t>
      </w:r>
      <w:r w:rsidR="004D5FF0" w:rsidRPr="006002A3">
        <w:t xml:space="preserve">nawierzchni tłuczniowej </w:t>
      </w:r>
      <w:r w:rsidRPr="006002A3">
        <w:t>może się różnić od szerokości projektowanej nie więcej niż +10 cm i -5 cm,</w:t>
      </w:r>
    </w:p>
    <w:p w:rsidR="009E1ED9" w:rsidRPr="006002A3" w:rsidRDefault="009E1ED9" w:rsidP="00D96836">
      <w:pPr>
        <w:pStyle w:val="Akapitzlist"/>
        <w:numPr>
          <w:ilvl w:val="0"/>
          <w:numId w:val="14"/>
        </w:numPr>
        <w:ind w:left="714" w:hanging="357"/>
        <w:contextualSpacing w:val="0"/>
        <w:jc w:val="both"/>
      </w:pPr>
      <w:r w:rsidRPr="006002A3">
        <w:t xml:space="preserve">nierówności </w:t>
      </w:r>
      <w:r w:rsidR="004D5FF0" w:rsidRPr="006002A3">
        <w:t xml:space="preserve">nawierzchni tłuczniowej </w:t>
      </w:r>
      <w:r w:rsidRPr="006002A3">
        <w:t>mierzone 4-metrową łatą nie mogą przekraczać 10 mm,</w:t>
      </w:r>
    </w:p>
    <w:p w:rsidR="009E1ED9" w:rsidRPr="006002A3" w:rsidRDefault="009E1ED9" w:rsidP="00D96836">
      <w:pPr>
        <w:pStyle w:val="Akapitzlist"/>
        <w:numPr>
          <w:ilvl w:val="0"/>
          <w:numId w:val="14"/>
        </w:numPr>
        <w:ind w:left="714" w:hanging="357"/>
        <w:contextualSpacing w:val="0"/>
        <w:jc w:val="both"/>
      </w:pPr>
      <w:r w:rsidRPr="006002A3">
        <w:t>spadki poprzeczne powinny być zgodne z dokumentacją projektową z tolerancją ± 0,5%,</w:t>
      </w:r>
    </w:p>
    <w:p w:rsidR="009E1ED9" w:rsidRPr="006002A3" w:rsidRDefault="009E1ED9" w:rsidP="00D96836">
      <w:pPr>
        <w:pStyle w:val="Akapitzlist"/>
        <w:numPr>
          <w:ilvl w:val="0"/>
          <w:numId w:val="14"/>
        </w:numPr>
        <w:ind w:left="714" w:hanging="357"/>
        <w:contextualSpacing w:val="0"/>
        <w:jc w:val="both"/>
      </w:pPr>
      <w:r w:rsidRPr="006002A3">
        <w:t>różnice wysokościowe z rzędnymi projektowanymi nie powinny przekraczać +1 cm, -2 cm,</w:t>
      </w:r>
    </w:p>
    <w:p w:rsidR="009E1ED9" w:rsidRPr="006002A3" w:rsidRDefault="009E1ED9" w:rsidP="00D96836">
      <w:pPr>
        <w:pStyle w:val="Akapitzlist"/>
        <w:numPr>
          <w:ilvl w:val="0"/>
          <w:numId w:val="14"/>
        </w:numPr>
        <w:ind w:left="714" w:hanging="357"/>
        <w:contextualSpacing w:val="0"/>
        <w:jc w:val="both"/>
      </w:pPr>
      <w:r w:rsidRPr="006002A3">
        <w:t>grubość utwardzon</w:t>
      </w:r>
      <w:r w:rsidR="006C5DAB" w:rsidRPr="006002A3">
        <w:t xml:space="preserve">ej nawierzchni </w:t>
      </w:r>
      <w:r w:rsidRPr="006002A3">
        <w:t>nie może się różnić od grubości projektowanej o ± 10%.</w:t>
      </w:r>
    </w:p>
    <w:p w:rsidR="004D5FF0" w:rsidRPr="00BC2834" w:rsidRDefault="009E1ED9" w:rsidP="007A62E4">
      <w:pPr>
        <w:spacing w:after="60"/>
        <w:contextualSpacing/>
        <w:jc w:val="both"/>
      </w:pPr>
      <w:r w:rsidRPr="00BC2834">
        <w:lastRenderedPageBreak/>
        <w:t>Zaleca</w:t>
      </w:r>
      <w:r w:rsidR="006C5DAB" w:rsidRPr="00BC2834">
        <w:t xml:space="preserve"> się badać grubość utwardzonej nawierzchni </w:t>
      </w:r>
      <w:r w:rsidRPr="00BC2834">
        <w:t xml:space="preserve">w 3 punktach, a pozostałe cechy co </w:t>
      </w:r>
      <w:r w:rsidR="00B304C8" w:rsidRPr="00BC2834">
        <w:t>2</w:t>
      </w:r>
      <w:r w:rsidRPr="00BC2834">
        <w:t>0 m wzdłuż osi drogi.</w:t>
      </w:r>
    </w:p>
    <w:p w:rsidR="004D5FF0" w:rsidRPr="00E86609" w:rsidRDefault="004D5FF0" w:rsidP="007A62E4">
      <w:pPr>
        <w:spacing w:after="60"/>
        <w:jc w:val="both"/>
        <w:rPr>
          <w:rFonts w:ascii="Arial" w:hAnsi="Arial" w:cs="Arial"/>
          <w:sz w:val="22"/>
          <w:szCs w:val="22"/>
        </w:rPr>
      </w:pPr>
    </w:p>
    <w:p w:rsidR="003530A8" w:rsidRPr="006322FC" w:rsidRDefault="003530A8" w:rsidP="003530A8">
      <w:pPr>
        <w:spacing w:after="120"/>
        <w:jc w:val="both"/>
        <w:rPr>
          <w:rFonts w:ascii="Arial" w:hAnsi="Arial" w:cs="Arial"/>
          <w:b/>
        </w:rPr>
      </w:pPr>
      <w:r>
        <w:rPr>
          <w:rFonts w:ascii="Arial" w:hAnsi="Arial" w:cs="Arial"/>
          <w:b/>
        </w:rPr>
        <w:t>8</w:t>
      </w:r>
      <w:r w:rsidRPr="006322FC">
        <w:rPr>
          <w:rFonts w:ascii="Arial" w:hAnsi="Arial" w:cs="Arial"/>
          <w:b/>
        </w:rPr>
        <w:t>.</w:t>
      </w:r>
      <w:r>
        <w:rPr>
          <w:rFonts w:ascii="Arial" w:hAnsi="Arial" w:cs="Arial"/>
          <w:b/>
        </w:rPr>
        <w:t>12</w:t>
      </w:r>
      <w:r w:rsidRPr="006322FC">
        <w:rPr>
          <w:rFonts w:ascii="Arial" w:hAnsi="Arial" w:cs="Arial"/>
          <w:b/>
        </w:rPr>
        <w:t xml:space="preserve">. Obmiar robót </w:t>
      </w:r>
    </w:p>
    <w:p w:rsidR="003530A8" w:rsidRDefault="003530A8" w:rsidP="003530A8">
      <w:pPr>
        <w:autoSpaceDE w:val="0"/>
        <w:autoSpaceDN w:val="0"/>
        <w:adjustRightInd w:val="0"/>
      </w:pPr>
      <w:r w:rsidRPr="002264AC">
        <w:t>Jednostki obmiarowe należy przyjmować zgodnie z kosztorysem.</w:t>
      </w:r>
    </w:p>
    <w:p w:rsidR="003530A8" w:rsidRPr="00BA6670" w:rsidRDefault="003530A8" w:rsidP="003530A8">
      <w:pPr>
        <w:autoSpaceDE w:val="0"/>
        <w:autoSpaceDN w:val="0"/>
        <w:adjustRightInd w:val="0"/>
      </w:pPr>
    </w:p>
    <w:p w:rsidR="003530A8" w:rsidRPr="006322FC" w:rsidRDefault="003530A8" w:rsidP="003530A8">
      <w:pPr>
        <w:spacing w:after="120"/>
        <w:jc w:val="both"/>
        <w:rPr>
          <w:rFonts w:ascii="Arial" w:hAnsi="Arial" w:cs="Arial"/>
          <w:b/>
        </w:rPr>
      </w:pPr>
      <w:r>
        <w:rPr>
          <w:rFonts w:ascii="Arial" w:hAnsi="Arial" w:cs="Arial"/>
          <w:b/>
        </w:rPr>
        <w:t>8</w:t>
      </w:r>
      <w:r w:rsidRPr="006322FC">
        <w:rPr>
          <w:rFonts w:ascii="Arial" w:hAnsi="Arial" w:cs="Arial"/>
          <w:b/>
        </w:rPr>
        <w:t>.1</w:t>
      </w:r>
      <w:r>
        <w:rPr>
          <w:rFonts w:ascii="Arial" w:hAnsi="Arial" w:cs="Arial"/>
          <w:b/>
        </w:rPr>
        <w:t>3</w:t>
      </w:r>
      <w:r w:rsidRPr="006322FC">
        <w:rPr>
          <w:rFonts w:ascii="Arial" w:hAnsi="Arial" w:cs="Arial"/>
          <w:b/>
        </w:rPr>
        <w:t xml:space="preserve">. Podstawa płatności </w:t>
      </w:r>
    </w:p>
    <w:p w:rsidR="003530A8" w:rsidRPr="006322FC" w:rsidRDefault="003530A8" w:rsidP="003530A8">
      <w:pPr>
        <w:autoSpaceDE w:val="0"/>
        <w:autoSpaceDN w:val="0"/>
        <w:adjustRightInd w:val="0"/>
      </w:pPr>
      <w:r w:rsidRPr="006322FC">
        <w:t>Ogólne wymagania dotyczące płatności podano w ST „Wymagania ogólne”.</w:t>
      </w:r>
      <w:r>
        <w:t xml:space="preserve"> </w:t>
      </w:r>
      <w:r w:rsidRPr="006322FC">
        <w:t>Płatność za jednostkę obmiarową roboty należy przyjmować zgodnie z</w:t>
      </w:r>
      <w:r>
        <w:t xml:space="preserve"> </w:t>
      </w:r>
      <w:r w:rsidRPr="006322FC">
        <w:t xml:space="preserve">postanowieniami Kontraktu, </w:t>
      </w:r>
    </w:p>
    <w:p w:rsidR="003530A8" w:rsidRDefault="003530A8" w:rsidP="00343310">
      <w:pPr>
        <w:spacing w:after="120"/>
        <w:jc w:val="both"/>
        <w:rPr>
          <w:rFonts w:ascii="Arial" w:hAnsi="Arial" w:cs="Arial"/>
          <w:b/>
        </w:rPr>
      </w:pPr>
    </w:p>
    <w:p w:rsidR="004D5FF0" w:rsidRPr="00E86609" w:rsidRDefault="003530A8" w:rsidP="00343310">
      <w:pPr>
        <w:spacing w:after="120"/>
        <w:jc w:val="both"/>
        <w:rPr>
          <w:rFonts w:ascii="Arial" w:hAnsi="Arial" w:cs="Arial"/>
          <w:b/>
        </w:rPr>
      </w:pPr>
      <w:r>
        <w:rPr>
          <w:rFonts w:ascii="Arial" w:hAnsi="Arial" w:cs="Arial"/>
          <w:b/>
        </w:rPr>
        <w:t>8</w:t>
      </w:r>
      <w:r w:rsidR="00F847FB" w:rsidRPr="00E86609">
        <w:rPr>
          <w:rFonts w:ascii="Arial" w:hAnsi="Arial" w:cs="Arial"/>
          <w:b/>
        </w:rPr>
        <w:t>.1</w:t>
      </w:r>
      <w:r>
        <w:rPr>
          <w:rFonts w:ascii="Arial" w:hAnsi="Arial" w:cs="Arial"/>
          <w:b/>
        </w:rPr>
        <w:t>4</w:t>
      </w:r>
      <w:r w:rsidR="00F847FB" w:rsidRPr="00E86609">
        <w:rPr>
          <w:rFonts w:ascii="Arial" w:hAnsi="Arial" w:cs="Arial"/>
          <w:b/>
        </w:rPr>
        <w:t xml:space="preserve">. </w:t>
      </w:r>
      <w:r w:rsidR="004D5FF0" w:rsidRPr="00E86609">
        <w:rPr>
          <w:rFonts w:ascii="Arial" w:hAnsi="Arial" w:cs="Arial"/>
          <w:b/>
        </w:rPr>
        <w:t>Zbiór norm i przepisów</w:t>
      </w:r>
    </w:p>
    <w:p w:rsidR="009E1ED9" w:rsidRPr="006002A3" w:rsidRDefault="009E1ED9" w:rsidP="007A62E4">
      <w:pPr>
        <w:pStyle w:val="Akapitzlist"/>
        <w:numPr>
          <w:ilvl w:val="0"/>
          <w:numId w:val="14"/>
        </w:numPr>
        <w:spacing w:after="60"/>
        <w:jc w:val="both"/>
      </w:pPr>
      <w:r w:rsidRPr="006002A3">
        <w:t>PN-EN 13242:2004 Kruszywa do niezwiązanych i związanych hydraulicznie materiałów stosowanych w obiektach budowlanych i budownictwie drogowym</w:t>
      </w:r>
    </w:p>
    <w:p w:rsidR="009E1ED9" w:rsidRPr="006002A3" w:rsidRDefault="009E1ED9" w:rsidP="007A62E4">
      <w:pPr>
        <w:pStyle w:val="Akapitzlist"/>
        <w:numPr>
          <w:ilvl w:val="0"/>
          <w:numId w:val="14"/>
        </w:numPr>
        <w:spacing w:after="60"/>
        <w:jc w:val="both"/>
      </w:pPr>
      <w:r w:rsidRPr="006002A3">
        <w:t>PN-EN 13285:2004 Mieszanki niezwiązane. Specyfikacje</w:t>
      </w:r>
    </w:p>
    <w:p w:rsidR="009E1ED9" w:rsidRPr="006002A3" w:rsidRDefault="009E1ED9" w:rsidP="007A62E4">
      <w:pPr>
        <w:pStyle w:val="Akapitzlist"/>
        <w:numPr>
          <w:ilvl w:val="0"/>
          <w:numId w:val="14"/>
        </w:numPr>
        <w:spacing w:after="60"/>
        <w:jc w:val="both"/>
      </w:pPr>
      <w:r w:rsidRPr="006002A3">
        <w:t>PN-B-04481:1988 Grunty budowlane. Badanie próbek gruntu</w:t>
      </w:r>
    </w:p>
    <w:p w:rsidR="009E1ED9" w:rsidRPr="006002A3" w:rsidRDefault="009E1ED9" w:rsidP="007A62E4">
      <w:pPr>
        <w:pStyle w:val="Akapitzlist"/>
        <w:numPr>
          <w:ilvl w:val="0"/>
          <w:numId w:val="14"/>
        </w:numPr>
        <w:spacing w:after="60"/>
        <w:jc w:val="both"/>
      </w:pPr>
      <w:r w:rsidRPr="006002A3">
        <w:t>PN-B-11112:1996 Kruszywa mineralne. Kruszywa naturalne do nawierzchni drogowych</w:t>
      </w:r>
    </w:p>
    <w:p w:rsidR="009E1ED9" w:rsidRDefault="009E1ED9" w:rsidP="007A62E4">
      <w:pPr>
        <w:pStyle w:val="Akapitzlist"/>
        <w:numPr>
          <w:ilvl w:val="0"/>
          <w:numId w:val="14"/>
        </w:numPr>
        <w:spacing w:after="120"/>
        <w:ind w:left="714" w:hanging="357"/>
        <w:contextualSpacing w:val="0"/>
        <w:jc w:val="both"/>
      </w:pPr>
      <w:r w:rsidRPr="006002A3">
        <w:t>PN-B-11113:1996 Kruszywa mineralne. Kruszywa naturalne do nawierzchni drogowych.</w:t>
      </w:r>
    </w:p>
    <w:p w:rsidR="00343310" w:rsidRDefault="00343310" w:rsidP="007A62E4">
      <w:pPr>
        <w:jc w:val="both"/>
        <w:rPr>
          <w:bCs/>
          <w:color w:val="000000"/>
          <w:shd w:val="clear" w:color="auto" w:fill="FFFFFF"/>
        </w:rPr>
      </w:pPr>
    </w:p>
    <w:p w:rsidR="00343310" w:rsidRDefault="00343310" w:rsidP="00343310">
      <w:pPr>
        <w:jc w:val="both"/>
      </w:pPr>
      <w:r>
        <w:rPr>
          <w:b/>
        </w:rPr>
        <w:t xml:space="preserve">Gdziekolwiek w niniejszym opracowaniu przywołane są konkretne normy lub przepisy, które spełniać mają materiały, wyposażenie, sprzęt i inne dostarczone towary, oraz wykonane i zbadane roboty, będą obowiązywać postanowienia najnowszego wydania lub poprawionego wydania przywołanych norm i przepisów, o ile nie postanowiono inaczej. </w:t>
      </w:r>
      <w:r>
        <w:t>W przypadku, gdy przywołane normy i przepisy są normami państwowymi lub obowiązują w konkretnym kraju lub regionie, mogą być również stosowane inne odpowiednie normy zapewniające zasadniczo równy lub wyższy poziom wykonania niż przywołane normy lub przepisy, pod warunkiem ich uprzedniego sprawdzenia i pisemnego zatwierdzenia przez Zamawiającego.</w:t>
      </w:r>
    </w:p>
    <w:p w:rsidR="00343310" w:rsidRDefault="00343310" w:rsidP="00343310">
      <w:pPr>
        <w:jc w:val="both"/>
      </w:pPr>
      <w:r>
        <w:t>Różnice pomiędzy przywołanymi normami, a ich proponowanymi zamiennikami muszą być dokładnie opisane przez Wykonawcę i przedłożone Zamawiającemu, co najmniej na 28 dni przed datą oczekiwanego przez Wykonawcę zatwierdzenia ich przez Zamawiającego. W przypadku, kiedy Zamawiający stwierdzi, że zaproponowane zmiany nie zapewniają zasadniczo równego lub wyższego poziomu wykonania Wykonawca zastosuje się do norm przywołanych w dokumentach.</w:t>
      </w:r>
    </w:p>
    <w:p w:rsidR="00343310" w:rsidRDefault="00343310" w:rsidP="00343310">
      <w:pPr>
        <w:jc w:val="both"/>
        <w:rPr>
          <w:b/>
        </w:rPr>
      </w:pPr>
      <w:r>
        <w:t xml:space="preserve">Ponadto należ zwrócić uwagę na fakt iż w normalizacji, u której podstaw leży dobrowolne stosowanie normy, </w:t>
      </w:r>
      <w:r>
        <w:rPr>
          <w:b/>
        </w:rPr>
        <w:t>wycofanie normy oznacza jedynie wyłączenie jej ze zbioru norm aktualnych ze względu na dezaktualizację jej treści.</w:t>
      </w:r>
    </w:p>
    <w:p w:rsidR="00343310" w:rsidRDefault="00343310" w:rsidP="00343310">
      <w:pPr>
        <w:jc w:val="both"/>
      </w:pPr>
      <w:r>
        <w:rPr>
          <w:b/>
        </w:rPr>
        <w:t xml:space="preserve">Wycofania normy nie można utożsamiać z unieważnieniem normy, </w:t>
      </w:r>
      <w:r>
        <w:t>które było działaniem właściwym jedynie dla poprzedniego systemu normalizacji.</w:t>
      </w:r>
    </w:p>
    <w:p w:rsidR="00932401" w:rsidRPr="00E86609" w:rsidRDefault="00120582" w:rsidP="007A62E4">
      <w:pPr>
        <w:pStyle w:val="Nagwek2"/>
        <w:keepNext/>
        <w:numPr>
          <w:ilvl w:val="2"/>
          <w:numId w:val="1"/>
        </w:numPr>
        <w:tabs>
          <w:tab w:val="left" w:pos="1287"/>
        </w:tabs>
        <w:spacing w:after="240"/>
        <w:rPr>
          <w:rFonts w:ascii="Arial" w:hAnsi="Arial" w:cs="Arial"/>
          <w:b/>
          <w:sz w:val="24"/>
          <w:szCs w:val="24"/>
        </w:rPr>
      </w:pPr>
      <w:bookmarkStart w:id="142" w:name="_Toc76210080"/>
      <w:r w:rsidRPr="00E86609">
        <w:rPr>
          <w:rFonts w:ascii="Arial" w:hAnsi="Arial" w:cs="Arial"/>
          <w:b/>
          <w:sz w:val="24"/>
          <w:szCs w:val="24"/>
        </w:rPr>
        <w:t>Krawężniki betonowe</w:t>
      </w:r>
      <w:r w:rsidR="00932401" w:rsidRPr="00E86609">
        <w:rPr>
          <w:rFonts w:ascii="Arial" w:hAnsi="Arial" w:cs="Arial"/>
          <w:b/>
          <w:sz w:val="24"/>
          <w:szCs w:val="24"/>
        </w:rPr>
        <w:t>.</w:t>
      </w:r>
      <w:bookmarkEnd w:id="142"/>
    </w:p>
    <w:p w:rsidR="00FB668D" w:rsidRPr="00E6414B" w:rsidRDefault="00932401" w:rsidP="00FB668D">
      <w:pPr>
        <w:spacing w:after="60"/>
        <w:jc w:val="both"/>
        <w:rPr>
          <w:i/>
        </w:rPr>
      </w:pPr>
      <w:r w:rsidRPr="00BC2834">
        <w:t xml:space="preserve">Przedmiotem niniejszej </w:t>
      </w:r>
      <w:r w:rsidR="003D25E7" w:rsidRPr="00BC2834">
        <w:t xml:space="preserve">Specyfikacji </w:t>
      </w:r>
      <w:r w:rsidRPr="00BC2834">
        <w:t xml:space="preserve"> są wymagania dotyczące wykonania i odbioru robót związanych z ułożeniem krawężników betonowych w ramach inwestycji pn: </w:t>
      </w:r>
      <w:r w:rsidR="00E13863" w:rsidRPr="00BC2834">
        <w:t>"</w:t>
      </w:r>
      <w:r w:rsidR="00FB668D" w:rsidRPr="00E6414B">
        <w:rPr>
          <w:i/>
        </w:rPr>
        <w:t xml:space="preserve">Przebudowa </w:t>
      </w:r>
      <w:r w:rsidR="00FB668D" w:rsidRPr="00E6414B">
        <w:rPr>
          <w:i/>
        </w:rPr>
        <w:lastRenderedPageBreak/>
        <w:t>i rozbudowa węzła przeróbki osadów na terenie oczyszczalni ścieków w Redlicy, gm. Dobra”</w:t>
      </w:r>
      <w:r w:rsidR="00FB668D">
        <w:rPr>
          <w:i/>
        </w:rPr>
        <w:t xml:space="preserve"> ETAP I</w:t>
      </w:r>
      <w:r w:rsidR="00373DF6">
        <w:rPr>
          <w:i/>
        </w:rPr>
        <w:t xml:space="preserve"> </w:t>
      </w:r>
      <w:proofErr w:type="spellStart"/>
      <w:r w:rsidR="00373DF6">
        <w:rPr>
          <w:i/>
        </w:rPr>
        <w:t>i</w:t>
      </w:r>
      <w:proofErr w:type="spellEnd"/>
      <w:r w:rsidR="00373DF6">
        <w:rPr>
          <w:i/>
        </w:rPr>
        <w:t xml:space="preserve"> II</w:t>
      </w:r>
      <w:r w:rsidR="00FB668D">
        <w:rPr>
          <w:i/>
        </w:rPr>
        <w:t>.</w:t>
      </w:r>
    </w:p>
    <w:p w:rsidR="00E13863" w:rsidRPr="00E86609" w:rsidRDefault="00E13863" w:rsidP="00FB668D">
      <w:pPr>
        <w:spacing w:after="60"/>
        <w:contextualSpacing/>
        <w:jc w:val="both"/>
        <w:rPr>
          <w:rFonts w:ascii="Arial" w:hAnsi="Arial" w:cs="Arial"/>
          <w:sz w:val="22"/>
          <w:szCs w:val="22"/>
        </w:rPr>
      </w:pPr>
    </w:p>
    <w:p w:rsidR="00932401" w:rsidRPr="00E86609" w:rsidRDefault="003530A8" w:rsidP="00343310">
      <w:pPr>
        <w:spacing w:after="120"/>
        <w:jc w:val="both"/>
        <w:rPr>
          <w:rFonts w:ascii="Arial" w:hAnsi="Arial" w:cs="Arial"/>
          <w:b/>
        </w:rPr>
      </w:pPr>
      <w:r>
        <w:rPr>
          <w:rFonts w:ascii="Arial" w:hAnsi="Arial" w:cs="Arial"/>
          <w:b/>
        </w:rPr>
        <w:t>9</w:t>
      </w:r>
      <w:r w:rsidR="005E47F3" w:rsidRPr="00E86609">
        <w:rPr>
          <w:rFonts w:ascii="Arial" w:hAnsi="Arial" w:cs="Arial"/>
          <w:b/>
        </w:rPr>
        <w:t xml:space="preserve">.1. </w:t>
      </w:r>
      <w:r w:rsidR="00932401" w:rsidRPr="00E86609">
        <w:rPr>
          <w:rFonts w:ascii="Arial" w:hAnsi="Arial" w:cs="Arial"/>
          <w:b/>
        </w:rPr>
        <w:t xml:space="preserve">Materiały </w:t>
      </w:r>
    </w:p>
    <w:p w:rsidR="00932401" w:rsidRPr="00BC2834" w:rsidRDefault="00932401" w:rsidP="00D96836">
      <w:pPr>
        <w:contextualSpacing/>
        <w:jc w:val="both"/>
      </w:pPr>
      <w:r w:rsidRPr="00BC2834">
        <w:t>Materiałami stosowanymi są:</w:t>
      </w:r>
    </w:p>
    <w:p w:rsidR="00932401" w:rsidRPr="00373DF6" w:rsidRDefault="00932401" w:rsidP="00D96836">
      <w:pPr>
        <w:pStyle w:val="Akapitzlist"/>
        <w:numPr>
          <w:ilvl w:val="0"/>
          <w:numId w:val="14"/>
        </w:numPr>
        <w:jc w:val="both"/>
      </w:pPr>
      <w:r w:rsidRPr="006002A3">
        <w:t xml:space="preserve">krawężniki </w:t>
      </w:r>
      <w:r w:rsidRPr="00373DF6">
        <w:t>betonowe o przekroju 15x</w:t>
      </w:r>
      <w:r w:rsidR="00373DF6" w:rsidRPr="00373DF6">
        <w:t>30</w:t>
      </w:r>
      <w:r w:rsidRPr="00373DF6">
        <w:t xml:space="preserve"> cm ,</w:t>
      </w:r>
    </w:p>
    <w:p w:rsidR="00932401" w:rsidRPr="00373DF6" w:rsidRDefault="00932401" w:rsidP="00D96836">
      <w:pPr>
        <w:pStyle w:val="Akapitzlist"/>
        <w:numPr>
          <w:ilvl w:val="0"/>
          <w:numId w:val="14"/>
        </w:numPr>
        <w:jc w:val="both"/>
      </w:pPr>
      <w:r w:rsidRPr="00373DF6">
        <w:t>piasek na podsypkę i do zapraw,</w:t>
      </w:r>
    </w:p>
    <w:p w:rsidR="00932401" w:rsidRPr="006002A3" w:rsidRDefault="00932401" w:rsidP="00D96836">
      <w:pPr>
        <w:pStyle w:val="Akapitzlist"/>
        <w:numPr>
          <w:ilvl w:val="0"/>
          <w:numId w:val="14"/>
        </w:numPr>
        <w:jc w:val="both"/>
      </w:pPr>
      <w:r w:rsidRPr="006002A3">
        <w:t>cement do podsypki i zapraw,</w:t>
      </w:r>
    </w:p>
    <w:p w:rsidR="00932401" w:rsidRPr="006002A3" w:rsidRDefault="00932401" w:rsidP="00D96836">
      <w:pPr>
        <w:pStyle w:val="Akapitzlist"/>
        <w:numPr>
          <w:ilvl w:val="0"/>
          <w:numId w:val="14"/>
        </w:numPr>
        <w:jc w:val="both"/>
      </w:pPr>
      <w:r w:rsidRPr="006002A3">
        <w:t>woda,</w:t>
      </w:r>
    </w:p>
    <w:p w:rsidR="00932401" w:rsidRPr="006002A3" w:rsidRDefault="00932401" w:rsidP="00D96836">
      <w:pPr>
        <w:pStyle w:val="Akapitzlist"/>
        <w:numPr>
          <w:ilvl w:val="0"/>
          <w:numId w:val="14"/>
        </w:numPr>
        <w:jc w:val="both"/>
      </w:pPr>
      <w:r w:rsidRPr="006002A3">
        <w:t>materiały do wykonania ławy pod krawężniki.</w:t>
      </w:r>
    </w:p>
    <w:p w:rsidR="00932401" w:rsidRPr="00BC2834" w:rsidRDefault="003F66D1" w:rsidP="007A62E4">
      <w:pPr>
        <w:spacing w:after="60"/>
        <w:contextualSpacing/>
        <w:jc w:val="both"/>
      </w:pPr>
      <w:r w:rsidRPr="00BC2834">
        <w:t xml:space="preserve">Dopuszczalne odchyłki wymiarów krawężników betonowych </w:t>
      </w:r>
      <w:r w:rsidRPr="00BC2834">
        <w:sym w:font="Symbol" w:char="F0B1"/>
      </w:r>
      <w:r w:rsidRPr="00BC2834">
        <w:t xml:space="preserve"> 3 mm</w:t>
      </w:r>
    </w:p>
    <w:p w:rsidR="00932401" w:rsidRPr="00BC2834" w:rsidRDefault="00932401" w:rsidP="007A62E4">
      <w:pPr>
        <w:spacing w:after="60"/>
        <w:contextualSpacing/>
        <w:jc w:val="both"/>
      </w:pPr>
    </w:p>
    <w:p w:rsidR="003F66D1" w:rsidRPr="00BC2834" w:rsidRDefault="003F66D1" w:rsidP="007A62E4">
      <w:pPr>
        <w:spacing w:after="60"/>
        <w:contextualSpacing/>
        <w:jc w:val="both"/>
      </w:pPr>
      <w:r w:rsidRPr="00BC2834">
        <w:t>Składowanie.</w:t>
      </w:r>
    </w:p>
    <w:p w:rsidR="003F66D1" w:rsidRPr="00BC2834" w:rsidRDefault="003F66D1" w:rsidP="007A62E4">
      <w:pPr>
        <w:spacing w:after="60"/>
        <w:contextualSpacing/>
        <w:jc w:val="both"/>
      </w:pPr>
      <w:r w:rsidRPr="00BC2834">
        <w:t>Krawężniki betonowe mogą być przechowywane na składowiskach otwartych, posegregowane według typów, rodzajów, odmian, gatunków i wielkości.</w:t>
      </w:r>
    </w:p>
    <w:p w:rsidR="003F66D1" w:rsidRPr="00BC2834" w:rsidRDefault="003F66D1" w:rsidP="007A62E4">
      <w:pPr>
        <w:spacing w:after="60"/>
        <w:contextualSpacing/>
        <w:jc w:val="both"/>
      </w:pPr>
      <w:r w:rsidRPr="00BC2834">
        <w:t>Krawężniki betonowe należy układać z zastosowaniem podkładek i przekładek drewnianych o wymiarach: grubość 2,5 cm, szerokość 5 cm, długość min. 5 cm większa niż szerokość krawężnika</w:t>
      </w:r>
    </w:p>
    <w:p w:rsidR="003F66D1" w:rsidRPr="00BC2834" w:rsidRDefault="003F66D1" w:rsidP="007A62E4">
      <w:pPr>
        <w:spacing w:after="60"/>
        <w:contextualSpacing/>
        <w:jc w:val="both"/>
      </w:pPr>
      <w:r w:rsidRPr="00BC2834">
        <w:t>Do produkcji krawężników należy stosować beton wg PN-B-06250 , klasy B 25 i B 30. W przypadku wykonywania krawężników dwuwarstwowych, górna (licowa) warstwa krawężników powinna być wykonana z betonu klasy B 30.</w:t>
      </w:r>
    </w:p>
    <w:p w:rsidR="003F66D1" w:rsidRPr="00BC2834" w:rsidRDefault="003F66D1" w:rsidP="00D96836">
      <w:pPr>
        <w:contextualSpacing/>
        <w:jc w:val="both"/>
      </w:pPr>
      <w:r w:rsidRPr="00BC2834">
        <w:t>Beton użyty do produkcji krawężników powinien charakteryzować się:</w:t>
      </w:r>
    </w:p>
    <w:p w:rsidR="003F66D1" w:rsidRPr="006002A3" w:rsidRDefault="003F66D1" w:rsidP="00D96836">
      <w:pPr>
        <w:pStyle w:val="Akapitzlist"/>
        <w:numPr>
          <w:ilvl w:val="0"/>
          <w:numId w:val="14"/>
        </w:numPr>
        <w:jc w:val="both"/>
      </w:pPr>
      <w:r w:rsidRPr="006002A3">
        <w:t>nasiąkliwością, poniżej 4%,</w:t>
      </w:r>
    </w:p>
    <w:p w:rsidR="003F66D1" w:rsidRPr="006002A3" w:rsidRDefault="003F66D1" w:rsidP="00D96836">
      <w:pPr>
        <w:pStyle w:val="Akapitzlist"/>
        <w:numPr>
          <w:ilvl w:val="0"/>
          <w:numId w:val="14"/>
        </w:numPr>
        <w:jc w:val="both"/>
      </w:pPr>
      <w:r w:rsidRPr="006002A3">
        <w:t xml:space="preserve">ścieralnością na tarczy </w:t>
      </w:r>
      <w:proofErr w:type="spellStart"/>
      <w:r w:rsidRPr="006002A3">
        <w:t>Boehmego</w:t>
      </w:r>
      <w:proofErr w:type="spellEnd"/>
      <w:r w:rsidRPr="006002A3">
        <w:t>, dla gatunku 1: 3 mm, dla gatunku 2: 4 mm,</w:t>
      </w:r>
    </w:p>
    <w:p w:rsidR="003F66D1" w:rsidRPr="006002A3" w:rsidRDefault="003F66D1" w:rsidP="00D96836">
      <w:pPr>
        <w:pStyle w:val="Akapitzlist"/>
        <w:numPr>
          <w:ilvl w:val="0"/>
          <w:numId w:val="14"/>
        </w:numPr>
        <w:jc w:val="both"/>
      </w:pPr>
      <w:r w:rsidRPr="006002A3">
        <w:t>mrozoodpornością i wodoszczelnością, zgodnie z normą PN-B-06250 .</w:t>
      </w:r>
    </w:p>
    <w:p w:rsidR="003F66D1" w:rsidRPr="00BC2834" w:rsidRDefault="003F66D1" w:rsidP="007A62E4">
      <w:pPr>
        <w:spacing w:after="60"/>
        <w:contextualSpacing/>
        <w:jc w:val="both"/>
      </w:pPr>
    </w:p>
    <w:p w:rsidR="003F66D1" w:rsidRPr="00BC2834" w:rsidRDefault="003F66D1" w:rsidP="007A62E4">
      <w:pPr>
        <w:spacing w:after="60"/>
        <w:contextualSpacing/>
        <w:jc w:val="both"/>
      </w:pPr>
      <w:r w:rsidRPr="00BC2834">
        <w:t>Materiały na podsypkę i do zapraw.</w:t>
      </w:r>
    </w:p>
    <w:p w:rsidR="003F66D1" w:rsidRPr="00BC2834" w:rsidRDefault="003F66D1" w:rsidP="007A62E4">
      <w:pPr>
        <w:spacing w:after="60"/>
        <w:contextualSpacing/>
        <w:jc w:val="both"/>
      </w:pPr>
      <w:r w:rsidRPr="00BC2834">
        <w:t>Piasek na podsypkę cementowo-piaskową powinien odpowiadać wymaganiom PN-B-06712, a do zaprawy cementowo-piaskowej PN-B-06711.</w:t>
      </w:r>
    </w:p>
    <w:p w:rsidR="003F66D1" w:rsidRPr="00BC2834" w:rsidRDefault="003F66D1" w:rsidP="007A62E4">
      <w:pPr>
        <w:spacing w:after="60"/>
        <w:contextualSpacing/>
        <w:jc w:val="both"/>
      </w:pPr>
      <w:r w:rsidRPr="00BC2834">
        <w:t>Cement na podsypkę i do zaprawy cementowo-piaskowej powinien być cementem portlandzkim klasy nie mniejszej niż „32,5”, odpowiadający wymaganiom PN-B-19701.</w:t>
      </w:r>
    </w:p>
    <w:p w:rsidR="003F66D1" w:rsidRPr="00BC2834" w:rsidRDefault="003F66D1" w:rsidP="007A62E4">
      <w:pPr>
        <w:spacing w:after="60"/>
        <w:contextualSpacing/>
        <w:jc w:val="both"/>
      </w:pPr>
      <w:r w:rsidRPr="00BC2834">
        <w:t>Woda powinna być odmiany „1” i odpowiadać wymaganiom PN-B-32250.</w:t>
      </w:r>
    </w:p>
    <w:p w:rsidR="003F66D1" w:rsidRPr="00E86609" w:rsidRDefault="003F66D1" w:rsidP="007A62E4">
      <w:pPr>
        <w:jc w:val="both"/>
        <w:rPr>
          <w:rFonts w:ascii="Arial" w:hAnsi="Arial" w:cs="Arial"/>
          <w:sz w:val="22"/>
          <w:szCs w:val="22"/>
        </w:rPr>
      </w:pPr>
    </w:p>
    <w:p w:rsidR="003F66D1" w:rsidRPr="00BC2834" w:rsidRDefault="003F66D1" w:rsidP="007A62E4">
      <w:pPr>
        <w:spacing w:after="60"/>
        <w:contextualSpacing/>
        <w:jc w:val="both"/>
      </w:pPr>
      <w:r w:rsidRPr="00BC2834">
        <w:t>Materiały na ławy.</w:t>
      </w:r>
    </w:p>
    <w:p w:rsidR="003F66D1" w:rsidRPr="00BC2834" w:rsidRDefault="003F66D1" w:rsidP="007A62E4">
      <w:pPr>
        <w:spacing w:after="60"/>
        <w:contextualSpacing/>
        <w:jc w:val="both"/>
      </w:pPr>
      <w:r w:rsidRPr="00BC2834">
        <w:t xml:space="preserve">Do wykonania ław pod krawężniki należy stosować, dla ławy betonowej - beton klasy B 15 </w:t>
      </w:r>
      <w:r w:rsidR="00C82B8F" w:rsidRPr="00BC2834">
        <w:t>(C12/15)</w:t>
      </w:r>
      <w:r w:rsidRPr="00BC2834">
        <w:t xml:space="preserve"> wg PN-B-06250, którego składniki powinny odpowiadać poniższym wymaganiom.</w:t>
      </w:r>
    </w:p>
    <w:p w:rsidR="003F66D1" w:rsidRPr="00BC2834" w:rsidRDefault="003F66D1" w:rsidP="007A62E4">
      <w:pPr>
        <w:spacing w:after="60"/>
        <w:contextualSpacing/>
        <w:jc w:val="both"/>
      </w:pPr>
      <w:r w:rsidRPr="00BC2834">
        <w:t xml:space="preserve">Cement. </w:t>
      </w:r>
    </w:p>
    <w:p w:rsidR="003F66D1" w:rsidRPr="00BC2834" w:rsidRDefault="003F66D1" w:rsidP="007A62E4">
      <w:pPr>
        <w:spacing w:after="120"/>
        <w:jc w:val="both"/>
      </w:pPr>
      <w:r w:rsidRPr="00BC2834">
        <w:t>Cement  stosowany do betonu powinien być cementem portlandzkim klasy nie niższej niż „32,5” wg PN-B-19701 .</w:t>
      </w:r>
    </w:p>
    <w:p w:rsidR="003F66D1" w:rsidRPr="00BC2834" w:rsidRDefault="003F66D1" w:rsidP="007A62E4">
      <w:pPr>
        <w:spacing w:after="60"/>
        <w:contextualSpacing/>
        <w:jc w:val="both"/>
      </w:pPr>
      <w:r w:rsidRPr="00BC2834">
        <w:t>Kruszywo.</w:t>
      </w:r>
    </w:p>
    <w:p w:rsidR="003F66D1" w:rsidRPr="00BC2834" w:rsidRDefault="003F66D1" w:rsidP="007A62E4">
      <w:pPr>
        <w:spacing w:after="60"/>
        <w:contextualSpacing/>
        <w:jc w:val="both"/>
      </w:pPr>
      <w:r w:rsidRPr="00BC2834">
        <w:t>Kruszywo powinno odpowiadać wymaganiom PN-B-06712.</w:t>
      </w:r>
    </w:p>
    <w:p w:rsidR="003F66D1" w:rsidRPr="00BC2834" w:rsidRDefault="003F66D1" w:rsidP="007A62E4">
      <w:pPr>
        <w:spacing w:after="120"/>
        <w:jc w:val="both"/>
      </w:pPr>
      <w:r w:rsidRPr="00BC2834">
        <w:t>Kruszywo należy przechowywać w warunkach zabezpieczających je przed zanieczyszczeniem, zmieszaniem z kruszywami innych asortymentów, gatunków i marek.</w:t>
      </w:r>
    </w:p>
    <w:p w:rsidR="003F66D1" w:rsidRPr="00BC2834" w:rsidRDefault="003F66D1" w:rsidP="00FB668D">
      <w:pPr>
        <w:spacing w:after="200" w:line="276" w:lineRule="auto"/>
        <w:jc w:val="both"/>
      </w:pPr>
      <w:r w:rsidRPr="00BC2834">
        <w:t>Woda.</w:t>
      </w:r>
    </w:p>
    <w:p w:rsidR="003F66D1" w:rsidRPr="00BC2834" w:rsidRDefault="003F66D1" w:rsidP="007A62E4">
      <w:pPr>
        <w:spacing w:after="60"/>
        <w:contextualSpacing/>
        <w:jc w:val="both"/>
      </w:pPr>
      <w:r w:rsidRPr="00BC2834">
        <w:t>Woda powinna być odmiany „1” i odpowiadać wymaganiom PN-B-32250.</w:t>
      </w:r>
    </w:p>
    <w:p w:rsidR="003F66D1" w:rsidRPr="00E86609" w:rsidRDefault="00373DF6" w:rsidP="00343310">
      <w:pPr>
        <w:spacing w:after="120"/>
        <w:jc w:val="both"/>
        <w:rPr>
          <w:rFonts w:ascii="Arial" w:hAnsi="Arial" w:cs="Arial"/>
          <w:b/>
        </w:rPr>
      </w:pPr>
      <w:r>
        <w:rPr>
          <w:rFonts w:ascii="Arial" w:hAnsi="Arial" w:cs="Arial"/>
          <w:b/>
        </w:rPr>
        <w:lastRenderedPageBreak/>
        <w:t>9</w:t>
      </w:r>
      <w:r w:rsidR="005E47F3" w:rsidRPr="00E86609">
        <w:rPr>
          <w:rFonts w:ascii="Arial" w:hAnsi="Arial" w:cs="Arial"/>
          <w:b/>
        </w:rPr>
        <w:t xml:space="preserve">.2. </w:t>
      </w:r>
      <w:r w:rsidR="003F66D1" w:rsidRPr="00E86609">
        <w:rPr>
          <w:rFonts w:ascii="Arial" w:hAnsi="Arial" w:cs="Arial"/>
          <w:b/>
        </w:rPr>
        <w:t xml:space="preserve">Sprzęt </w:t>
      </w:r>
    </w:p>
    <w:p w:rsidR="003F66D1" w:rsidRPr="00BC2834" w:rsidRDefault="003F66D1" w:rsidP="007A62E4">
      <w:pPr>
        <w:spacing w:after="60"/>
        <w:contextualSpacing/>
        <w:jc w:val="both"/>
      </w:pPr>
      <w:r w:rsidRPr="00BC2834">
        <w:t>Roboty wykonuje się ręcznie przy zastosowaniu:</w:t>
      </w:r>
    </w:p>
    <w:p w:rsidR="003F66D1" w:rsidRPr="006002A3" w:rsidRDefault="003F66D1" w:rsidP="007A62E4">
      <w:pPr>
        <w:pStyle w:val="Akapitzlist"/>
        <w:numPr>
          <w:ilvl w:val="0"/>
          <w:numId w:val="14"/>
        </w:numPr>
        <w:spacing w:after="60"/>
        <w:jc w:val="both"/>
      </w:pPr>
      <w:r w:rsidRPr="006002A3">
        <w:t>betoniarek do wytwarzania betonu i zapraw oraz przygotowania podsypki cementowo-piaskowej,</w:t>
      </w:r>
    </w:p>
    <w:p w:rsidR="003F66D1" w:rsidRPr="006002A3" w:rsidRDefault="003F66D1" w:rsidP="007A62E4">
      <w:pPr>
        <w:pStyle w:val="Akapitzlist"/>
        <w:numPr>
          <w:ilvl w:val="0"/>
          <w:numId w:val="14"/>
        </w:numPr>
        <w:spacing w:after="60"/>
        <w:jc w:val="both"/>
      </w:pPr>
      <w:r w:rsidRPr="006002A3">
        <w:t>wibratorów płytowych, ubijaków ręcznych lub mechanicznych.</w:t>
      </w:r>
    </w:p>
    <w:p w:rsidR="003F66D1" w:rsidRPr="00E86609" w:rsidRDefault="003F66D1" w:rsidP="007A62E4">
      <w:pPr>
        <w:rPr>
          <w:rFonts w:ascii="Arial" w:hAnsi="Arial" w:cs="Arial"/>
          <w:sz w:val="22"/>
          <w:szCs w:val="22"/>
        </w:rPr>
      </w:pPr>
    </w:p>
    <w:p w:rsidR="003F66D1" w:rsidRPr="00E86609" w:rsidRDefault="00373DF6" w:rsidP="00343310">
      <w:pPr>
        <w:spacing w:after="120"/>
        <w:jc w:val="both"/>
        <w:rPr>
          <w:rFonts w:ascii="Arial" w:hAnsi="Arial" w:cs="Arial"/>
          <w:b/>
        </w:rPr>
      </w:pPr>
      <w:r>
        <w:rPr>
          <w:rFonts w:ascii="Arial" w:hAnsi="Arial" w:cs="Arial"/>
          <w:b/>
        </w:rPr>
        <w:t>9</w:t>
      </w:r>
      <w:r w:rsidR="005E47F3" w:rsidRPr="00E86609">
        <w:rPr>
          <w:rFonts w:ascii="Arial" w:hAnsi="Arial" w:cs="Arial"/>
          <w:b/>
        </w:rPr>
        <w:t xml:space="preserve">.3. </w:t>
      </w:r>
      <w:r w:rsidR="003F66D1" w:rsidRPr="00E86609">
        <w:rPr>
          <w:rFonts w:ascii="Arial" w:hAnsi="Arial" w:cs="Arial"/>
          <w:b/>
        </w:rPr>
        <w:t xml:space="preserve">Transport </w:t>
      </w:r>
    </w:p>
    <w:p w:rsidR="003F66D1" w:rsidRPr="00BC2834" w:rsidRDefault="003F66D1" w:rsidP="007A62E4">
      <w:pPr>
        <w:spacing w:after="60"/>
        <w:contextualSpacing/>
        <w:jc w:val="both"/>
      </w:pPr>
      <w:r w:rsidRPr="00BC2834">
        <w:t>Krawężniki betonowe mogą być przewożone dowolnymi środkami transportowymi.</w:t>
      </w:r>
    </w:p>
    <w:p w:rsidR="003F66D1" w:rsidRPr="00BC2834" w:rsidRDefault="003F66D1" w:rsidP="007A62E4">
      <w:pPr>
        <w:spacing w:after="60"/>
        <w:contextualSpacing/>
        <w:jc w:val="both"/>
      </w:pPr>
      <w:r w:rsidRPr="00BC2834">
        <w:t>Krawężniki betonowe układać należy na środkach transportowych w pozycji pionowej z</w:t>
      </w:r>
      <w:r w:rsidR="006002A3">
        <w:t> </w:t>
      </w:r>
      <w:r w:rsidRPr="00BC2834">
        <w:t>nachyleniem w kierunku jazdy.</w:t>
      </w:r>
    </w:p>
    <w:p w:rsidR="003F66D1" w:rsidRPr="00BC2834" w:rsidRDefault="003F66D1" w:rsidP="007A62E4">
      <w:pPr>
        <w:spacing w:after="60"/>
        <w:contextualSpacing/>
        <w:jc w:val="both"/>
      </w:pPr>
      <w:r w:rsidRPr="00BC2834">
        <w:t>Krawężniki powinny być zabezpieczone przed przemieszczeniem się i uszkodzeniami w czasie transportu, a górna warstwa nie powinna wystawać poza ściany środka transportowego więcej niż 1/3 wysokości tej warstwy.</w:t>
      </w:r>
    </w:p>
    <w:p w:rsidR="003F66D1" w:rsidRPr="00BC2834" w:rsidRDefault="003F66D1" w:rsidP="007A62E4">
      <w:pPr>
        <w:spacing w:after="60"/>
        <w:contextualSpacing/>
        <w:jc w:val="both"/>
      </w:pPr>
      <w:r w:rsidRPr="00BC2834">
        <w:t>Transport cementu powinien się odbywać w warunkach zgodnych z BN-88/6731-08.</w:t>
      </w:r>
    </w:p>
    <w:p w:rsidR="003F66D1" w:rsidRDefault="003F66D1" w:rsidP="007A62E4">
      <w:pPr>
        <w:spacing w:after="60"/>
        <w:contextualSpacing/>
        <w:jc w:val="both"/>
      </w:pPr>
      <w:r w:rsidRPr="00BC2834">
        <w:t>Kruszywa można przewozić dowolnym środkiem transportu, w warunkach zabezpieczających je przed zanieczyszczeniem i zmieszaniem z innymi materiałami. Podczas transportu kruszywa powinny być zabezpieczone przed wysypaniem, a kruszywo drobne - przed rozpyleniem.</w:t>
      </w:r>
    </w:p>
    <w:p w:rsidR="006002A3" w:rsidRPr="00BC2834" w:rsidRDefault="006002A3" w:rsidP="007A62E4">
      <w:pPr>
        <w:spacing w:after="60"/>
        <w:contextualSpacing/>
        <w:jc w:val="both"/>
      </w:pPr>
    </w:p>
    <w:p w:rsidR="003F66D1" w:rsidRPr="00E86609" w:rsidRDefault="00373DF6" w:rsidP="00343310">
      <w:pPr>
        <w:spacing w:after="120"/>
        <w:jc w:val="both"/>
        <w:rPr>
          <w:rFonts w:ascii="Arial" w:hAnsi="Arial" w:cs="Arial"/>
          <w:b/>
        </w:rPr>
      </w:pPr>
      <w:r>
        <w:rPr>
          <w:rFonts w:ascii="Arial" w:hAnsi="Arial" w:cs="Arial"/>
          <w:b/>
        </w:rPr>
        <w:t>9</w:t>
      </w:r>
      <w:r w:rsidR="005E47F3" w:rsidRPr="00E86609">
        <w:rPr>
          <w:rFonts w:ascii="Arial" w:hAnsi="Arial" w:cs="Arial"/>
          <w:b/>
        </w:rPr>
        <w:t>.</w:t>
      </w:r>
      <w:r w:rsidR="008A0645" w:rsidRPr="00E86609">
        <w:rPr>
          <w:rFonts w:ascii="Arial" w:hAnsi="Arial" w:cs="Arial"/>
          <w:b/>
        </w:rPr>
        <w:t>4</w:t>
      </w:r>
      <w:r w:rsidR="005E47F3" w:rsidRPr="00E86609">
        <w:rPr>
          <w:rFonts w:ascii="Arial" w:hAnsi="Arial" w:cs="Arial"/>
          <w:b/>
        </w:rPr>
        <w:t xml:space="preserve">. </w:t>
      </w:r>
      <w:r w:rsidR="003F66D1" w:rsidRPr="00E86609">
        <w:rPr>
          <w:rFonts w:ascii="Arial" w:hAnsi="Arial" w:cs="Arial"/>
          <w:b/>
        </w:rPr>
        <w:t>Wykonanie koryta pod ławy.</w:t>
      </w:r>
    </w:p>
    <w:p w:rsidR="003F66D1" w:rsidRPr="00BC2834" w:rsidRDefault="003F66D1" w:rsidP="007A62E4">
      <w:pPr>
        <w:spacing w:after="60"/>
        <w:contextualSpacing/>
        <w:jc w:val="both"/>
      </w:pPr>
      <w:r w:rsidRPr="00BC2834">
        <w:t>Koryto pod ławy należy wykonywać zgodnie z PN-B-06050.</w:t>
      </w:r>
    </w:p>
    <w:p w:rsidR="003F66D1" w:rsidRPr="00BC2834" w:rsidRDefault="003F66D1" w:rsidP="007A62E4">
      <w:pPr>
        <w:spacing w:after="60"/>
        <w:contextualSpacing/>
        <w:jc w:val="both"/>
      </w:pPr>
      <w:r w:rsidRPr="00BC2834">
        <w:t>Wymiary wykopu powinny odpowiadać wymiarom ławy w planie z uwzględnieniem w szerokości dna wykopu ew. konstrukcji szalunku.</w:t>
      </w:r>
    </w:p>
    <w:p w:rsidR="003F66D1" w:rsidRPr="00BC2834" w:rsidRDefault="003F66D1" w:rsidP="007A62E4">
      <w:pPr>
        <w:spacing w:after="60"/>
        <w:contextualSpacing/>
        <w:jc w:val="both"/>
      </w:pPr>
      <w:r w:rsidRPr="00BC2834">
        <w:t xml:space="preserve">Wskaźnik zagęszczenia dna wykonanego koryta pod ławę powinien wynosić co najmniej 0,97 według normalnej metody </w:t>
      </w:r>
      <w:proofErr w:type="spellStart"/>
      <w:r w:rsidRPr="00BC2834">
        <w:t>Proctora</w:t>
      </w:r>
      <w:proofErr w:type="spellEnd"/>
      <w:r w:rsidRPr="00BC2834">
        <w:t>.</w:t>
      </w:r>
    </w:p>
    <w:p w:rsidR="00525DEA" w:rsidRPr="00E86609" w:rsidRDefault="00525DEA" w:rsidP="007A62E4">
      <w:pPr>
        <w:rPr>
          <w:rFonts w:ascii="Arial" w:hAnsi="Arial" w:cs="Arial"/>
          <w:sz w:val="22"/>
          <w:szCs w:val="22"/>
          <w:u w:val="single"/>
        </w:rPr>
      </w:pPr>
    </w:p>
    <w:p w:rsidR="003F66D1" w:rsidRPr="00E86609" w:rsidRDefault="00373DF6" w:rsidP="00343310">
      <w:pPr>
        <w:spacing w:after="120"/>
        <w:jc w:val="both"/>
        <w:rPr>
          <w:rFonts w:ascii="Arial" w:hAnsi="Arial" w:cs="Arial"/>
          <w:b/>
        </w:rPr>
      </w:pPr>
      <w:r>
        <w:rPr>
          <w:rFonts w:ascii="Arial" w:hAnsi="Arial" w:cs="Arial"/>
          <w:b/>
        </w:rPr>
        <w:t>9</w:t>
      </w:r>
      <w:r w:rsidR="005E47F3" w:rsidRPr="00E86609">
        <w:rPr>
          <w:rFonts w:ascii="Arial" w:hAnsi="Arial" w:cs="Arial"/>
          <w:b/>
        </w:rPr>
        <w:t>.</w:t>
      </w:r>
      <w:r w:rsidR="008A0645" w:rsidRPr="00E86609">
        <w:rPr>
          <w:rFonts w:ascii="Arial" w:hAnsi="Arial" w:cs="Arial"/>
          <w:b/>
        </w:rPr>
        <w:t>5</w:t>
      </w:r>
      <w:r w:rsidR="005E47F3" w:rsidRPr="00E86609">
        <w:rPr>
          <w:rFonts w:ascii="Arial" w:hAnsi="Arial" w:cs="Arial"/>
          <w:b/>
        </w:rPr>
        <w:t xml:space="preserve">. </w:t>
      </w:r>
      <w:r w:rsidR="003F66D1" w:rsidRPr="00E86609">
        <w:rPr>
          <w:rFonts w:ascii="Arial" w:hAnsi="Arial" w:cs="Arial"/>
          <w:b/>
        </w:rPr>
        <w:t>Wykonanie ław</w:t>
      </w:r>
    </w:p>
    <w:p w:rsidR="003F66D1" w:rsidRPr="00BC2834" w:rsidRDefault="003F66D1" w:rsidP="007A62E4">
      <w:pPr>
        <w:spacing w:after="60"/>
        <w:contextualSpacing/>
        <w:jc w:val="both"/>
      </w:pPr>
      <w:r w:rsidRPr="00BC2834">
        <w:t>Wykonanie ław pow</w:t>
      </w:r>
      <w:r w:rsidR="00525DEA" w:rsidRPr="00BC2834">
        <w:t>inno być zgodne z BN-64/8845-02</w:t>
      </w:r>
      <w:r w:rsidRPr="00BC2834">
        <w:t>.</w:t>
      </w:r>
    </w:p>
    <w:p w:rsidR="006002A3" w:rsidRDefault="006002A3" w:rsidP="007A62E4">
      <w:pPr>
        <w:spacing w:after="200"/>
        <w:jc w:val="both"/>
        <w:rPr>
          <w:rFonts w:ascii="Arial" w:hAnsi="Arial" w:cs="Arial"/>
          <w:sz w:val="22"/>
          <w:szCs w:val="22"/>
        </w:rPr>
      </w:pPr>
    </w:p>
    <w:p w:rsidR="003F66D1" w:rsidRPr="00E86609" w:rsidRDefault="00373DF6" w:rsidP="00343310">
      <w:pPr>
        <w:spacing w:after="120"/>
        <w:jc w:val="both"/>
        <w:rPr>
          <w:rFonts w:ascii="Arial" w:hAnsi="Arial" w:cs="Arial"/>
          <w:b/>
        </w:rPr>
      </w:pPr>
      <w:r>
        <w:rPr>
          <w:rFonts w:ascii="Arial" w:hAnsi="Arial" w:cs="Arial"/>
          <w:b/>
        </w:rPr>
        <w:t>9</w:t>
      </w:r>
      <w:r w:rsidR="005E47F3" w:rsidRPr="00E86609">
        <w:rPr>
          <w:rFonts w:ascii="Arial" w:hAnsi="Arial" w:cs="Arial"/>
          <w:b/>
        </w:rPr>
        <w:t>.</w:t>
      </w:r>
      <w:r w:rsidR="008A0645" w:rsidRPr="00E86609">
        <w:rPr>
          <w:rFonts w:ascii="Arial" w:hAnsi="Arial" w:cs="Arial"/>
          <w:b/>
        </w:rPr>
        <w:t>6</w:t>
      </w:r>
      <w:r w:rsidR="005E47F3" w:rsidRPr="00E86609">
        <w:rPr>
          <w:rFonts w:ascii="Arial" w:hAnsi="Arial" w:cs="Arial"/>
          <w:b/>
        </w:rPr>
        <w:t xml:space="preserve">. </w:t>
      </w:r>
      <w:r w:rsidR="003F66D1" w:rsidRPr="00E86609">
        <w:rPr>
          <w:rFonts w:ascii="Arial" w:hAnsi="Arial" w:cs="Arial"/>
          <w:b/>
        </w:rPr>
        <w:t>Ława betonowa</w:t>
      </w:r>
    </w:p>
    <w:p w:rsidR="003F66D1" w:rsidRPr="00BC2834" w:rsidRDefault="003F66D1" w:rsidP="007A62E4">
      <w:pPr>
        <w:spacing w:after="60"/>
        <w:contextualSpacing/>
        <w:jc w:val="both"/>
      </w:pPr>
      <w:r w:rsidRPr="00BC2834">
        <w:t>Ławy betonowe zwykłe w gruntach spoistych wykonuje się bez szalowania, przy gruntach sypkich należy stosować szalowanie.</w:t>
      </w:r>
    </w:p>
    <w:p w:rsidR="003F66D1" w:rsidRPr="00BC2834" w:rsidRDefault="003F66D1" w:rsidP="007A62E4">
      <w:pPr>
        <w:spacing w:after="60"/>
        <w:contextualSpacing/>
        <w:jc w:val="both"/>
      </w:pPr>
      <w:r w:rsidRPr="00BC2834">
        <w:t>Ławy betonowe z oporem wykonuje się w szalowaniu. Beton rozścielony w szalowaniu lub bezpośrednio w korycie powinien być wyrównywany warstwami. Betonowanie ław należy wykonywać zgodnie z wymaganiami PN-B-06251, przy czym należy stosować co 50 m</w:t>
      </w:r>
      <w:r w:rsidR="00525DEA" w:rsidRPr="00BC2834">
        <w:t xml:space="preserve"> </w:t>
      </w:r>
      <w:r w:rsidRPr="00BC2834">
        <w:t>szczeliny dylatacyjne wypełnione bitumiczną masą zalewową.</w:t>
      </w:r>
    </w:p>
    <w:p w:rsidR="00525DEA" w:rsidRPr="00E86609" w:rsidRDefault="00525DEA" w:rsidP="007A62E4">
      <w:pPr>
        <w:rPr>
          <w:rFonts w:ascii="Arial" w:hAnsi="Arial" w:cs="Arial"/>
          <w:sz w:val="22"/>
          <w:szCs w:val="22"/>
        </w:rPr>
      </w:pPr>
    </w:p>
    <w:p w:rsidR="003F66D1" w:rsidRPr="00E86609" w:rsidRDefault="00373DF6" w:rsidP="00343310">
      <w:pPr>
        <w:spacing w:after="120"/>
        <w:jc w:val="both"/>
        <w:rPr>
          <w:rFonts w:ascii="Arial" w:hAnsi="Arial" w:cs="Arial"/>
          <w:b/>
        </w:rPr>
      </w:pPr>
      <w:r>
        <w:rPr>
          <w:rFonts w:ascii="Arial" w:hAnsi="Arial" w:cs="Arial"/>
          <w:b/>
        </w:rPr>
        <w:t>9</w:t>
      </w:r>
      <w:r w:rsidR="005E47F3" w:rsidRPr="00E86609">
        <w:rPr>
          <w:rFonts w:ascii="Arial" w:hAnsi="Arial" w:cs="Arial"/>
          <w:b/>
        </w:rPr>
        <w:t>.</w:t>
      </w:r>
      <w:r w:rsidR="008A0645" w:rsidRPr="00E86609">
        <w:rPr>
          <w:rFonts w:ascii="Arial" w:hAnsi="Arial" w:cs="Arial"/>
          <w:b/>
        </w:rPr>
        <w:t>7</w:t>
      </w:r>
      <w:r w:rsidR="005E47F3" w:rsidRPr="00E86609">
        <w:rPr>
          <w:rFonts w:ascii="Arial" w:hAnsi="Arial" w:cs="Arial"/>
          <w:b/>
        </w:rPr>
        <w:t xml:space="preserve">. </w:t>
      </w:r>
      <w:r w:rsidR="003F66D1" w:rsidRPr="00E86609">
        <w:rPr>
          <w:rFonts w:ascii="Arial" w:hAnsi="Arial" w:cs="Arial"/>
          <w:b/>
        </w:rPr>
        <w:t>Ustawienie krawężników betonowych</w:t>
      </w:r>
    </w:p>
    <w:p w:rsidR="003F66D1" w:rsidRPr="00BC2834" w:rsidRDefault="003F66D1" w:rsidP="007A62E4">
      <w:pPr>
        <w:spacing w:after="60"/>
        <w:contextualSpacing/>
        <w:jc w:val="both"/>
      </w:pPr>
      <w:r w:rsidRPr="00BC2834">
        <w:t>Zasady ustawiania krawężników.</w:t>
      </w:r>
    </w:p>
    <w:p w:rsidR="003F66D1" w:rsidRPr="00BC2834" w:rsidRDefault="003F66D1" w:rsidP="007A62E4">
      <w:pPr>
        <w:spacing w:after="60"/>
        <w:contextualSpacing/>
        <w:jc w:val="both"/>
      </w:pPr>
      <w:r w:rsidRPr="00BC2834">
        <w:t>Światło (odległość górnej powierzchni krawężnika od jezdni) powinno być zgodne z</w:t>
      </w:r>
      <w:r w:rsidR="00525DEA" w:rsidRPr="00BC2834">
        <w:t xml:space="preserve"> </w:t>
      </w:r>
      <w:r w:rsidRPr="00BC2834">
        <w:t xml:space="preserve"> ustaleniami dokumentacji projektowej, a w przypadku braku takich ustaleń powinno wynosić od 10 do 12 cm, a w przypadkach wyjątkowych (np. ze względu na „wyrobienie” ścieku)  może być zmniejszone do 6 cm lub zwiększone do 16 cm.</w:t>
      </w:r>
    </w:p>
    <w:p w:rsidR="003F66D1" w:rsidRPr="00BC2834" w:rsidRDefault="003F66D1" w:rsidP="007A62E4">
      <w:pPr>
        <w:spacing w:after="60"/>
        <w:contextualSpacing/>
        <w:jc w:val="both"/>
      </w:pPr>
      <w:r w:rsidRPr="00BC2834">
        <w:lastRenderedPageBreak/>
        <w:t>Zewnętrzna ściana krawężnika od strony chodnika powinna być po ustawieniu krawężnika obsypana piaskiem, żwirem, tłuczniem lub miejscowym gruntem przepuszczalnym, starannie ubitym.</w:t>
      </w:r>
    </w:p>
    <w:p w:rsidR="003F66D1" w:rsidRPr="00BC2834" w:rsidRDefault="003F66D1" w:rsidP="007A62E4">
      <w:pPr>
        <w:spacing w:after="60"/>
        <w:contextualSpacing/>
        <w:jc w:val="both"/>
      </w:pPr>
      <w:r w:rsidRPr="00BC2834">
        <w:t>Ustawienie krawężników pow</w:t>
      </w:r>
      <w:r w:rsidR="00525DEA" w:rsidRPr="00BC2834">
        <w:t>inno być zgodne z BN-64/8845-02</w:t>
      </w:r>
      <w:r w:rsidRPr="00BC2834">
        <w:t>.</w:t>
      </w:r>
    </w:p>
    <w:p w:rsidR="00525DEA" w:rsidRPr="00E86609" w:rsidRDefault="00525DEA" w:rsidP="007A62E4">
      <w:pPr>
        <w:rPr>
          <w:rFonts w:ascii="Arial" w:hAnsi="Arial" w:cs="Arial"/>
          <w:sz w:val="22"/>
          <w:szCs w:val="22"/>
          <w:u w:val="single"/>
        </w:rPr>
      </w:pPr>
    </w:p>
    <w:p w:rsidR="003F66D1" w:rsidRPr="00E86609" w:rsidRDefault="00373DF6" w:rsidP="00343310">
      <w:pPr>
        <w:spacing w:after="120"/>
        <w:jc w:val="both"/>
        <w:rPr>
          <w:rFonts w:ascii="Arial" w:hAnsi="Arial" w:cs="Arial"/>
          <w:b/>
        </w:rPr>
      </w:pPr>
      <w:r>
        <w:rPr>
          <w:rFonts w:ascii="Arial" w:hAnsi="Arial" w:cs="Arial"/>
          <w:b/>
        </w:rPr>
        <w:t>9</w:t>
      </w:r>
      <w:r w:rsidR="005E47F3" w:rsidRPr="00E86609">
        <w:rPr>
          <w:rFonts w:ascii="Arial" w:hAnsi="Arial" w:cs="Arial"/>
          <w:b/>
        </w:rPr>
        <w:t>.</w:t>
      </w:r>
      <w:r w:rsidR="008A0645" w:rsidRPr="00E86609">
        <w:rPr>
          <w:rFonts w:ascii="Arial" w:hAnsi="Arial" w:cs="Arial"/>
          <w:b/>
        </w:rPr>
        <w:t>8</w:t>
      </w:r>
      <w:r w:rsidR="005E47F3" w:rsidRPr="00E86609">
        <w:rPr>
          <w:rFonts w:ascii="Arial" w:hAnsi="Arial" w:cs="Arial"/>
          <w:b/>
        </w:rPr>
        <w:t xml:space="preserve">. </w:t>
      </w:r>
      <w:r w:rsidR="003F66D1" w:rsidRPr="00E86609">
        <w:rPr>
          <w:rFonts w:ascii="Arial" w:hAnsi="Arial" w:cs="Arial"/>
          <w:b/>
        </w:rPr>
        <w:t>Ustawienie krawężników na ławie betonowej</w:t>
      </w:r>
    </w:p>
    <w:p w:rsidR="003F66D1" w:rsidRPr="00BC2834" w:rsidRDefault="003F66D1" w:rsidP="007A62E4">
      <w:pPr>
        <w:spacing w:after="60"/>
        <w:contextualSpacing/>
        <w:jc w:val="both"/>
      </w:pPr>
      <w:r w:rsidRPr="00BC2834">
        <w:t>Ustawianie krawężników na ławie betonowej wykonuje się  na podsypce z piasku lub na podsypce cementowo-piaskowej o grubości do 5 cm po zagęszczeniu.</w:t>
      </w:r>
    </w:p>
    <w:p w:rsidR="00BC6608" w:rsidRPr="00E86609" w:rsidRDefault="00BC6608" w:rsidP="007A62E4">
      <w:pPr>
        <w:rPr>
          <w:rFonts w:ascii="Arial" w:hAnsi="Arial" w:cs="Arial"/>
          <w:sz w:val="22"/>
          <w:szCs w:val="22"/>
        </w:rPr>
      </w:pPr>
    </w:p>
    <w:p w:rsidR="003F66D1" w:rsidRPr="00E86609" w:rsidRDefault="00373DF6" w:rsidP="00343310">
      <w:pPr>
        <w:spacing w:after="120"/>
        <w:jc w:val="both"/>
        <w:rPr>
          <w:rFonts w:ascii="Arial" w:hAnsi="Arial" w:cs="Arial"/>
          <w:b/>
        </w:rPr>
      </w:pPr>
      <w:r>
        <w:rPr>
          <w:rFonts w:ascii="Arial" w:hAnsi="Arial" w:cs="Arial"/>
          <w:b/>
        </w:rPr>
        <w:t>9</w:t>
      </w:r>
      <w:r w:rsidR="005E47F3" w:rsidRPr="00E86609">
        <w:rPr>
          <w:rFonts w:ascii="Arial" w:hAnsi="Arial" w:cs="Arial"/>
          <w:b/>
        </w:rPr>
        <w:t>.</w:t>
      </w:r>
      <w:r w:rsidR="008A0645" w:rsidRPr="00E86609">
        <w:rPr>
          <w:rFonts w:ascii="Arial" w:hAnsi="Arial" w:cs="Arial"/>
          <w:b/>
        </w:rPr>
        <w:t>9</w:t>
      </w:r>
      <w:r w:rsidR="005E47F3" w:rsidRPr="00E86609">
        <w:rPr>
          <w:rFonts w:ascii="Arial" w:hAnsi="Arial" w:cs="Arial"/>
          <w:b/>
        </w:rPr>
        <w:t xml:space="preserve">. </w:t>
      </w:r>
      <w:r w:rsidR="003F66D1" w:rsidRPr="00E86609">
        <w:rPr>
          <w:rFonts w:ascii="Arial" w:hAnsi="Arial" w:cs="Arial"/>
          <w:b/>
        </w:rPr>
        <w:t>Wypełnianie spoin</w:t>
      </w:r>
    </w:p>
    <w:p w:rsidR="003F66D1" w:rsidRPr="00BC2834" w:rsidRDefault="003F66D1" w:rsidP="007A62E4">
      <w:pPr>
        <w:spacing w:after="60"/>
        <w:contextualSpacing/>
        <w:jc w:val="both"/>
      </w:pPr>
      <w:r w:rsidRPr="00BC2834">
        <w:t>Spoiny krawężników nie powinny przekraczać szerokości 1 cm. Spoiny należy wypełnić żwirem, piaskiem lub zaprawą cementowo-piaskową, przygotowaną w stosunku 1:2. Zalewanie spoin krawężników zaprawą cementowo-piaskową stosuje się wyłącznie do krawężników ustawionych na ławie betonowej.</w:t>
      </w:r>
    </w:p>
    <w:p w:rsidR="003F66D1" w:rsidRPr="00BC2834" w:rsidRDefault="003F66D1" w:rsidP="007A62E4">
      <w:pPr>
        <w:spacing w:after="60"/>
        <w:contextualSpacing/>
        <w:jc w:val="both"/>
      </w:pPr>
      <w:r w:rsidRPr="00BC2834">
        <w:t xml:space="preserve">Spoiny krawężników przed zalaniem zaprawą należy oczyścić i zmyć wodą. </w:t>
      </w:r>
    </w:p>
    <w:p w:rsidR="003F66D1" w:rsidRPr="00E86609" w:rsidRDefault="003F66D1" w:rsidP="007A62E4">
      <w:pPr>
        <w:rPr>
          <w:rFonts w:ascii="Arial" w:hAnsi="Arial" w:cs="Arial"/>
          <w:sz w:val="22"/>
          <w:szCs w:val="22"/>
        </w:rPr>
      </w:pPr>
    </w:p>
    <w:p w:rsidR="007643E2" w:rsidRPr="00E86609" w:rsidRDefault="00373DF6" w:rsidP="00343310">
      <w:pPr>
        <w:spacing w:after="120"/>
        <w:jc w:val="both"/>
        <w:rPr>
          <w:rFonts w:ascii="Arial" w:hAnsi="Arial" w:cs="Arial"/>
          <w:b/>
        </w:rPr>
      </w:pPr>
      <w:r>
        <w:rPr>
          <w:rFonts w:ascii="Arial" w:hAnsi="Arial" w:cs="Arial"/>
          <w:b/>
        </w:rPr>
        <w:t>9</w:t>
      </w:r>
      <w:r w:rsidR="005E47F3" w:rsidRPr="00E86609">
        <w:rPr>
          <w:rFonts w:ascii="Arial" w:hAnsi="Arial" w:cs="Arial"/>
          <w:b/>
        </w:rPr>
        <w:t>.</w:t>
      </w:r>
      <w:r w:rsidR="008A0645" w:rsidRPr="00E86609">
        <w:rPr>
          <w:rFonts w:ascii="Arial" w:hAnsi="Arial" w:cs="Arial"/>
          <w:b/>
        </w:rPr>
        <w:t>10</w:t>
      </w:r>
      <w:r w:rsidR="005E47F3" w:rsidRPr="00E86609">
        <w:rPr>
          <w:rFonts w:ascii="Arial" w:hAnsi="Arial" w:cs="Arial"/>
          <w:b/>
        </w:rPr>
        <w:t xml:space="preserve">. </w:t>
      </w:r>
      <w:r w:rsidR="007643E2" w:rsidRPr="00E86609">
        <w:rPr>
          <w:rFonts w:ascii="Arial" w:hAnsi="Arial" w:cs="Arial"/>
          <w:b/>
        </w:rPr>
        <w:t>Badania przed przystąpieniem do robót</w:t>
      </w:r>
    </w:p>
    <w:p w:rsidR="007643E2" w:rsidRPr="00BC2834" w:rsidRDefault="007643E2" w:rsidP="007A62E4">
      <w:pPr>
        <w:spacing w:after="60"/>
        <w:contextualSpacing/>
        <w:jc w:val="both"/>
      </w:pPr>
      <w:r w:rsidRPr="00BC2834">
        <w:t>Badania krawężników.</w:t>
      </w:r>
    </w:p>
    <w:p w:rsidR="007643E2" w:rsidRPr="00BC2834" w:rsidRDefault="007643E2" w:rsidP="007A62E4">
      <w:pPr>
        <w:spacing w:after="60"/>
        <w:contextualSpacing/>
        <w:jc w:val="both"/>
      </w:pPr>
      <w:r w:rsidRPr="00BC2834">
        <w:t>Przed przystąpieniem do robót Wykonawca powinien wykonać badania materiałów przeznaczonych do ustawienia krawężników betonowych i przedstawić wyniki tych badań Inżynierowi  do akceptacji.</w:t>
      </w:r>
    </w:p>
    <w:p w:rsidR="007643E2" w:rsidRPr="00BC2834" w:rsidRDefault="007643E2" w:rsidP="007A62E4">
      <w:pPr>
        <w:spacing w:after="60"/>
        <w:contextualSpacing/>
        <w:jc w:val="both"/>
      </w:pPr>
      <w:r w:rsidRPr="00BC2834">
        <w:t>Sprawdzenie wyglądu zewnętrznego należy przeprowadzić na podstawie oględzin elementu przez pomiar. Pomiary długości i głębokości uszkodzeń należy wykonać za pomocą przymiaru stalowego lub suwmiarki z dokładnością do 1 mm, zgodnie z ustaleniami PN-B-10021.</w:t>
      </w:r>
    </w:p>
    <w:p w:rsidR="007643E2" w:rsidRPr="00BC2834" w:rsidRDefault="007643E2" w:rsidP="007A62E4">
      <w:pPr>
        <w:spacing w:after="60"/>
        <w:contextualSpacing/>
        <w:jc w:val="both"/>
      </w:pPr>
      <w:r w:rsidRPr="00BC2834">
        <w:t>Sprawdzenie kątów prostych w narożach elementów wykonuje się przez przyłożenie</w:t>
      </w:r>
      <w:r w:rsidR="00D84913" w:rsidRPr="00BC2834">
        <w:t xml:space="preserve"> </w:t>
      </w:r>
      <w:r w:rsidRPr="00BC2834">
        <w:t>kątownika do badanego naroża i zmierzenia odchyłek z dokładnością do 1 mm.</w:t>
      </w:r>
    </w:p>
    <w:p w:rsidR="007643E2" w:rsidRPr="00E86609" w:rsidRDefault="007643E2" w:rsidP="007A62E4">
      <w:pPr>
        <w:rPr>
          <w:rFonts w:ascii="Arial" w:hAnsi="Arial" w:cs="Arial"/>
          <w:sz w:val="22"/>
          <w:szCs w:val="22"/>
        </w:rPr>
      </w:pPr>
    </w:p>
    <w:p w:rsidR="00D84913" w:rsidRPr="00E86609" w:rsidRDefault="00373DF6" w:rsidP="007A62E4">
      <w:pPr>
        <w:spacing w:after="60"/>
        <w:contextualSpacing/>
        <w:jc w:val="both"/>
        <w:rPr>
          <w:rFonts w:ascii="Arial" w:hAnsi="Arial" w:cs="Arial"/>
          <w:b/>
        </w:rPr>
      </w:pPr>
      <w:r>
        <w:rPr>
          <w:rFonts w:ascii="Arial" w:hAnsi="Arial" w:cs="Arial"/>
          <w:b/>
        </w:rPr>
        <w:t>9</w:t>
      </w:r>
      <w:r w:rsidR="005E47F3" w:rsidRPr="00E86609">
        <w:rPr>
          <w:rFonts w:ascii="Arial" w:hAnsi="Arial" w:cs="Arial"/>
          <w:b/>
        </w:rPr>
        <w:t>.1</w:t>
      </w:r>
      <w:r w:rsidR="008A0645" w:rsidRPr="00E86609">
        <w:rPr>
          <w:rFonts w:ascii="Arial" w:hAnsi="Arial" w:cs="Arial"/>
          <w:b/>
        </w:rPr>
        <w:t>1</w:t>
      </w:r>
      <w:r w:rsidR="005E47F3" w:rsidRPr="00E86609">
        <w:rPr>
          <w:rFonts w:ascii="Arial" w:hAnsi="Arial" w:cs="Arial"/>
          <w:b/>
        </w:rPr>
        <w:t xml:space="preserve">. </w:t>
      </w:r>
      <w:r w:rsidR="00D84913" w:rsidRPr="00E86609">
        <w:rPr>
          <w:rFonts w:ascii="Arial" w:hAnsi="Arial" w:cs="Arial"/>
          <w:b/>
        </w:rPr>
        <w:t>Badania w czasie robót</w:t>
      </w:r>
    </w:p>
    <w:p w:rsidR="00D84913" w:rsidRPr="00E86609" w:rsidRDefault="00D84913" w:rsidP="007A62E4">
      <w:pPr>
        <w:rPr>
          <w:rFonts w:ascii="Arial" w:hAnsi="Arial" w:cs="Arial"/>
          <w:sz w:val="22"/>
          <w:szCs w:val="22"/>
        </w:rPr>
      </w:pPr>
    </w:p>
    <w:p w:rsidR="00D84913" w:rsidRPr="00E86609" w:rsidRDefault="00373DF6" w:rsidP="00343310">
      <w:pPr>
        <w:spacing w:after="120"/>
        <w:jc w:val="both"/>
        <w:rPr>
          <w:rFonts w:ascii="Arial" w:hAnsi="Arial" w:cs="Arial"/>
          <w:b/>
        </w:rPr>
      </w:pPr>
      <w:r>
        <w:rPr>
          <w:rFonts w:ascii="Arial" w:hAnsi="Arial" w:cs="Arial"/>
          <w:b/>
        </w:rPr>
        <w:t>9</w:t>
      </w:r>
      <w:r w:rsidR="005E47F3" w:rsidRPr="00E86609">
        <w:rPr>
          <w:rFonts w:ascii="Arial" w:hAnsi="Arial" w:cs="Arial"/>
          <w:b/>
        </w:rPr>
        <w:t>.1</w:t>
      </w:r>
      <w:r w:rsidR="008A0645" w:rsidRPr="00E86609">
        <w:rPr>
          <w:rFonts w:ascii="Arial" w:hAnsi="Arial" w:cs="Arial"/>
          <w:b/>
        </w:rPr>
        <w:t>1</w:t>
      </w:r>
      <w:r w:rsidR="005E47F3" w:rsidRPr="00E86609">
        <w:rPr>
          <w:rFonts w:ascii="Arial" w:hAnsi="Arial" w:cs="Arial"/>
          <w:b/>
        </w:rPr>
        <w:t xml:space="preserve">.1. </w:t>
      </w:r>
      <w:r w:rsidR="00D84913" w:rsidRPr="00E86609">
        <w:rPr>
          <w:rFonts w:ascii="Arial" w:hAnsi="Arial" w:cs="Arial"/>
          <w:b/>
        </w:rPr>
        <w:t>Sprawdzenie koryta pod ławę</w:t>
      </w:r>
    </w:p>
    <w:p w:rsidR="00D84913" w:rsidRPr="00BC2834" w:rsidRDefault="00D84913" w:rsidP="007A62E4">
      <w:pPr>
        <w:spacing w:after="60"/>
        <w:contextualSpacing/>
        <w:jc w:val="both"/>
      </w:pPr>
      <w:r w:rsidRPr="00BC2834">
        <w:t xml:space="preserve">Należy sprawdzać wymiary koryta oraz zagęszczenie podłoża na dnie wykopu. Tolerancja dla szerokości wykopu wynosi </w:t>
      </w:r>
      <w:r w:rsidRPr="00BC2834">
        <w:sym w:font="Symbol" w:char="F0B1"/>
      </w:r>
      <w:r w:rsidRPr="00BC2834">
        <w:t xml:space="preserve"> 2 cm. Zagęszczenie podłoża powinno być zgodne dokumentacją projektową.</w:t>
      </w:r>
    </w:p>
    <w:p w:rsidR="00D84913" w:rsidRPr="00E86609" w:rsidRDefault="00D84913" w:rsidP="007A62E4">
      <w:pPr>
        <w:rPr>
          <w:rFonts w:ascii="Arial" w:hAnsi="Arial" w:cs="Arial"/>
          <w:sz w:val="22"/>
          <w:szCs w:val="22"/>
        </w:rPr>
      </w:pPr>
    </w:p>
    <w:p w:rsidR="00D84913" w:rsidRPr="00E86609" w:rsidRDefault="00373DF6" w:rsidP="00343310">
      <w:pPr>
        <w:spacing w:after="120"/>
        <w:jc w:val="both"/>
        <w:rPr>
          <w:rFonts w:ascii="Arial" w:hAnsi="Arial" w:cs="Arial"/>
          <w:b/>
        </w:rPr>
      </w:pPr>
      <w:r>
        <w:rPr>
          <w:rFonts w:ascii="Arial" w:hAnsi="Arial" w:cs="Arial"/>
          <w:b/>
        </w:rPr>
        <w:t>9</w:t>
      </w:r>
      <w:r w:rsidR="005E47F3" w:rsidRPr="00E86609">
        <w:rPr>
          <w:rFonts w:ascii="Arial" w:hAnsi="Arial" w:cs="Arial"/>
          <w:b/>
        </w:rPr>
        <w:t>.1</w:t>
      </w:r>
      <w:r w:rsidR="008A0645" w:rsidRPr="00E86609">
        <w:rPr>
          <w:rFonts w:ascii="Arial" w:hAnsi="Arial" w:cs="Arial"/>
          <w:b/>
        </w:rPr>
        <w:t>1</w:t>
      </w:r>
      <w:r w:rsidR="005E47F3" w:rsidRPr="00E86609">
        <w:rPr>
          <w:rFonts w:ascii="Arial" w:hAnsi="Arial" w:cs="Arial"/>
          <w:b/>
        </w:rPr>
        <w:t xml:space="preserve">.2. </w:t>
      </w:r>
      <w:r w:rsidR="00D84913" w:rsidRPr="00E86609">
        <w:rPr>
          <w:rFonts w:ascii="Arial" w:hAnsi="Arial" w:cs="Arial"/>
          <w:b/>
        </w:rPr>
        <w:t>Sprawdzenie ław</w:t>
      </w:r>
    </w:p>
    <w:p w:rsidR="00D84913" w:rsidRPr="00BC2834" w:rsidRDefault="00D84913" w:rsidP="007A62E4">
      <w:pPr>
        <w:spacing w:after="60"/>
        <w:contextualSpacing/>
        <w:jc w:val="both"/>
      </w:pPr>
      <w:r w:rsidRPr="00BC2834">
        <w:t>Przy wykonywaniu ław badaniu podlegają:</w:t>
      </w:r>
    </w:p>
    <w:p w:rsidR="00D84913" w:rsidRPr="00BC2834" w:rsidRDefault="00D84913" w:rsidP="007A62E4">
      <w:pPr>
        <w:spacing w:after="60"/>
        <w:contextualSpacing/>
        <w:jc w:val="both"/>
      </w:pPr>
      <w:r w:rsidRPr="00BC2834">
        <w:t>Zgodność profilu podłużnego górnej powierzchni ław z dokumentacją projektową.</w:t>
      </w:r>
    </w:p>
    <w:p w:rsidR="00D84913" w:rsidRPr="00BC2834" w:rsidRDefault="00D84913" w:rsidP="007A62E4">
      <w:pPr>
        <w:spacing w:after="60"/>
        <w:contextualSpacing/>
        <w:jc w:val="both"/>
      </w:pPr>
      <w:r w:rsidRPr="00BC2834">
        <w:t xml:space="preserve">Profil podłużny górnej powierzchni ławy powinien być zgodny z projektowaną niweletą. Dopuszczalne odchylenia mogą wynosić </w:t>
      </w:r>
      <w:r w:rsidRPr="00BC2834">
        <w:sym w:font="Symbol" w:char="F0B1"/>
      </w:r>
      <w:r w:rsidRPr="00BC2834">
        <w:t xml:space="preserve"> 1 cm na każde 100 m ławy.</w:t>
      </w:r>
    </w:p>
    <w:p w:rsidR="00D84913" w:rsidRPr="00244EB4" w:rsidRDefault="00D84913" w:rsidP="007A62E4">
      <w:pPr>
        <w:jc w:val="both"/>
      </w:pPr>
      <w:r w:rsidRPr="00244EB4">
        <w:t>b)</w:t>
      </w:r>
      <w:r w:rsidRPr="00244EB4">
        <w:tab/>
        <w:t>Wymiary ław.</w:t>
      </w:r>
    </w:p>
    <w:p w:rsidR="00244EB4" w:rsidRDefault="00D84913" w:rsidP="007A62E4">
      <w:pPr>
        <w:jc w:val="both"/>
      </w:pPr>
      <w:r w:rsidRPr="00244EB4">
        <w:tab/>
        <w:t>Wymiary ław należy sprawdzić w dwóch dowolnie wybranych punktach na każde</w:t>
      </w:r>
    </w:p>
    <w:p w:rsidR="00D84913" w:rsidRPr="00244EB4" w:rsidRDefault="00D84913" w:rsidP="007A62E4">
      <w:pPr>
        <w:ind w:firstLine="708"/>
        <w:jc w:val="both"/>
      </w:pPr>
      <w:r w:rsidRPr="00244EB4">
        <w:t>100 m ławy. Tolerancje wymiarów wynoszą:</w:t>
      </w:r>
    </w:p>
    <w:p w:rsidR="00D84913" w:rsidRPr="00244EB4" w:rsidRDefault="00D84913" w:rsidP="007A62E4">
      <w:pPr>
        <w:jc w:val="both"/>
      </w:pPr>
      <w:r w:rsidRPr="00244EB4">
        <w:tab/>
        <w:t xml:space="preserve">- dla wysokości  </w:t>
      </w:r>
      <w:r w:rsidRPr="00244EB4">
        <w:sym w:font="Symbol" w:char="F0B1"/>
      </w:r>
      <w:r w:rsidRPr="00244EB4">
        <w:t xml:space="preserve"> 10% wysokości projektowanej,</w:t>
      </w:r>
    </w:p>
    <w:p w:rsidR="00D84913" w:rsidRPr="00244EB4" w:rsidRDefault="00D84913" w:rsidP="007A62E4">
      <w:pPr>
        <w:jc w:val="both"/>
      </w:pPr>
      <w:r w:rsidRPr="00244EB4">
        <w:tab/>
        <w:t xml:space="preserve">- dla szerokości  </w:t>
      </w:r>
      <w:r w:rsidRPr="00244EB4">
        <w:sym w:font="Symbol" w:char="F0B1"/>
      </w:r>
      <w:r w:rsidRPr="00244EB4">
        <w:t xml:space="preserve"> 10% szerokości projektowanej.</w:t>
      </w:r>
    </w:p>
    <w:p w:rsidR="00D84913" w:rsidRPr="00244EB4" w:rsidRDefault="00D84913" w:rsidP="007A62E4">
      <w:pPr>
        <w:jc w:val="both"/>
      </w:pPr>
      <w:r w:rsidRPr="00244EB4">
        <w:t>c)</w:t>
      </w:r>
      <w:r w:rsidRPr="00244EB4">
        <w:tab/>
        <w:t>Równość górnej powierzchni ław.</w:t>
      </w:r>
    </w:p>
    <w:p w:rsidR="00D84913" w:rsidRPr="00244EB4" w:rsidRDefault="00D84913" w:rsidP="007A62E4">
      <w:pPr>
        <w:ind w:left="708"/>
        <w:jc w:val="both"/>
      </w:pPr>
      <w:r w:rsidRPr="00244EB4">
        <w:lastRenderedPageBreak/>
        <w:t>Równość górnej powierzchni ławy sprawdza się przez przyłożenie w dwóch</w:t>
      </w:r>
      <w:r w:rsidR="00244EB4">
        <w:br/>
      </w:r>
      <w:r w:rsidRPr="00244EB4">
        <w:t>punktach, na każde 100 m ławy, trzymetrowej łaty.</w:t>
      </w:r>
    </w:p>
    <w:p w:rsidR="00D84913" w:rsidRPr="00244EB4" w:rsidRDefault="00D84913" w:rsidP="007A62E4">
      <w:pPr>
        <w:ind w:left="708"/>
        <w:jc w:val="both"/>
      </w:pPr>
      <w:r w:rsidRPr="00244EB4">
        <w:t>Prześwit pomiędzy górną powierzchnią ławy i przyłożoną łatą nie może</w:t>
      </w:r>
      <w:r w:rsidR="00244EB4">
        <w:br/>
      </w:r>
      <w:r w:rsidRPr="00244EB4">
        <w:t>przekraczać1 cm.</w:t>
      </w:r>
    </w:p>
    <w:p w:rsidR="00D84913" w:rsidRPr="00244EB4" w:rsidRDefault="00D84913" w:rsidP="007A62E4">
      <w:pPr>
        <w:jc w:val="both"/>
      </w:pPr>
      <w:r w:rsidRPr="00244EB4">
        <w:t>d)</w:t>
      </w:r>
      <w:r w:rsidRPr="00244EB4">
        <w:tab/>
        <w:t>Zagęszczenie ław.</w:t>
      </w:r>
    </w:p>
    <w:p w:rsidR="00D84913" w:rsidRPr="00244EB4" w:rsidRDefault="00D84913" w:rsidP="007A62E4">
      <w:pPr>
        <w:ind w:left="708"/>
        <w:jc w:val="both"/>
      </w:pPr>
      <w:r w:rsidRPr="00244EB4">
        <w:t>Zagęszczenie ław bada się w dwóch przekrojach na każde 100 m. Ławy ze żwiru</w:t>
      </w:r>
      <w:r w:rsidR="00244EB4">
        <w:br/>
      </w:r>
      <w:r w:rsidRPr="00244EB4">
        <w:t>lub piasku nie mogą wykazywać śladu urządzenia zagęszczającego.</w:t>
      </w:r>
    </w:p>
    <w:p w:rsidR="00D84913" w:rsidRPr="00244EB4" w:rsidRDefault="00D84913" w:rsidP="007A62E4">
      <w:pPr>
        <w:jc w:val="both"/>
      </w:pPr>
      <w:r w:rsidRPr="00244EB4">
        <w:tab/>
        <w:t xml:space="preserve">Ławy z tłucznia, badane próbą wyjęcia poszczególnych </w:t>
      </w:r>
      <w:proofErr w:type="spellStart"/>
      <w:r w:rsidRPr="00244EB4">
        <w:t>ziarn</w:t>
      </w:r>
      <w:proofErr w:type="spellEnd"/>
      <w:r w:rsidRPr="00244EB4">
        <w:t xml:space="preserve"> tłucznia, nie powinny </w:t>
      </w:r>
      <w:r w:rsidRPr="00244EB4">
        <w:tab/>
        <w:t>pozwalać na wyjęcie ziarna z ławy.</w:t>
      </w:r>
    </w:p>
    <w:p w:rsidR="00D84913" w:rsidRPr="00244EB4" w:rsidRDefault="00D84913" w:rsidP="007A62E4">
      <w:pPr>
        <w:jc w:val="both"/>
      </w:pPr>
      <w:r w:rsidRPr="00244EB4">
        <w:t>e)</w:t>
      </w:r>
      <w:r w:rsidRPr="00244EB4">
        <w:tab/>
        <w:t>Odchylenie linii ław od projektowanego kierunku.</w:t>
      </w:r>
    </w:p>
    <w:p w:rsidR="00D84913" w:rsidRPr="00244EB4" w:rsidRDefault="00D84913" w:rsidP="007A62E4">
      <w:pPr>
        <w:ind w:left="708"/>
        <w:jc w:val="both"/>
      </w:pPr>
      <w:r w:rsidRPr="00244EB4">
        <w:t>Dopuszczalne odchylenie linii ław od projektowanego kierunku nie może</w:t>
      </w:r>
      <w:r w:rsidR="00244EB4">
        <w:br/>
      </w:r>
      <w:r w:rsidRPr="00244EB4">
        <w:t>przekraczać</w:t>
      </w:r>
      <w:r w:rsidR="00244EB4">
        <w:t xml:space="preserve"> </w:t>
      </w:r>
      <w:r w:rsidRPr="00244EB4">
        <w:sym w:font="Symbol" w:char="F0B1"/>
      </w:r>
      <w:r w:rsidRPr="00244EB4">
        <w:t xml:space="preserve"> 2 cm na każde 100 m wykonanej ławy.</w:t>
      </w:r>
    </w:p>
    <w:p w:rsidR="003F66D1" w:rsidRPr="00E86609" w:rsidRDefault="003F66D1" w:rsidP="007A62E4">
      <w:pPr>
        <w:rPr>
          <w:rFonts w:ascii="Arial" w:hAnsi="Arial" w:cs="Arial"/>
          <w:sz w:val="22"/>
          <w:szCs w:val="22"/>
        </w:rPr>
      </w:pPr>
    </w:p>
    <w:p w:rsidR="00D84913" w:rsidRPr="00E86609" w:rsidRDefault="00373DF6" w:rsidP="00343310">
      <w:pPr>
        <w:spacing w:after="120"/>
        <w:jc w:val="both"/>
        <w:rPr>
          <w:rFonts w:ascii="Arial" w:hAnsi="Arial" w:cs="Arial"/>
          <w:b/>
        </w:rPr>
      </w:pPr>
      <w:r>
        <w:rPr>
          <w:rFonts w:ascii="Arial" w:hAnsi="Arial" w:cs="Arial"/>
          <w:b/>
        </w:rPr>
        <w:t>9</w:t>
      </w:r>
      <w:r w:rsidR="008A0645" w:rsidRPr="00E86609">
        <w:rPr>
          <w:rFonts w:ascii="Arial" w:hAnsi="Arial" w:cs="Arial"/>
          <w:b/>
        </w:rPr>
        <w:t>.11</w:t>
      </w:r>
      <w:r w:rsidR="005E47F3" w:rsidRPr="00E86609">
        <w:rPr>
          <w:rFonts w:ascii="Arial" w:hAnsi="Arial" w:cs="Arial"/>
          <w:b/>
        </w:rPr>
        <w:t xml:space="preserve">.3. </w:t>
      </w:r>
      <w:r w:rsidR="00D84913" w:rsidRPr="00E86609">
        <w:rPr>
          <w:rFonts w:ascii="Arial" w:hAnsi="Arial" w:cs="Arial"/>
          <w:b/>
        </w:rPr>
        <w:t>Sprawdzenie ustawienia krawężników.</w:t>
      </w:r>
    </w:p>
    <w:p w:rsidR="00D84913" w:rsidRPr="00244EB4" w:rsidRDefault="00D84913" w:rsidP="007A62E4">
      <w:pPr>
        <w:spacing w:before="120"/>
        <w:ind w:left="284" w:hanging="284"/>
      </w:pPr>
      <w:r w:rsidRPr="00244EB4">
        <w:t>Przy ustawianiu krawężników należy sprawdzać:</w:t>
      </w:r>
    </w:p>
    <w:p w:rsidR="00D84913" w:rsidRPr="00244EB4" w:rsidRDefault="00D84913" w:rsidP="007A62E4">
      <w:pPr>
        <w:numPr>
          <w:ilvl w:val="0"/>
          <w:numId w:val="9"/>
        </w:numPr>
        <w:overflowPunct w:val="0"/>
        <w:autoSpaceDE w:val="0"/>
        <w:autoSpaceDN w:val="0"/>
        <w:adjustRightInd w:val="0"/>
        <w:ind w:left="568" w:hanging="568"/>
        <w:jc w:val="both"/>
        <w:textAlignment w:val="baseline"/>
      </w:pPr>
      <w:r w:rsidRPr="00244EB4">
        <w:tab/>
        <w:t xml:space="preserve">dopuszczalne odchylenia linii krawężników w poziomie od linii projektowanej, </w:t>
      </w:r>
      <w:r w:rsidR="00244EB4">
        <w:br/>
      </w:r>
      <w:r w:rsidRPr="00244EB4">
        <w:t xml:space="preserve">które wynosi </w:t>
      </w:r>
      <w:r w:rsidRPr="00244EB4">
        <w:sym w:font="Symbol" w:char="F0B1"/>
      </w:r>
      <w:r w:rsidRPr="00244EB4">
        <w:t xml:space="preserve"> 1 cm na każde 100 m ustawionego krawężnika,</w:t>
      </w:r>
    </w:p>
    <w:p w:rsidR="00D84913" w:rsidRPr="00244EB4" w:rsidRDefault="00D84913" w:rsidP="007A62E4">
      <w:pPr>
        <w:numPr>
          <w:ilvl w:val="0"/>
          <w:numId w:val="9"/>
        </w:numPr>
        <w:overflowPunct w:val="0"/>
        <w:autoSpaceDE w:val="0"/>
        <w:autoSpaceDN w:val="0"/>
        <w:adjustRightInd w:val="0"/>
        <w:ind w:left="568" w:hanging="568"/>
        <w:jc w:val="both"/>
        <w:textAlignment w:val="baseline"/>
      </w:pPr>
      <w:r w:rsidRPr="00244EB4">
        <w:tab/>
        <w:t>dopuszczalne odchylenie niwelety górnej płaszczyzny krawężnika od niwelety</w:t>
      </w:r>
      <w:r w:rsidR="00244EB4">
        <w:br/>
      </w:r>
      <w:r w:rsidRPr="00244EB4">
        <w:t xml:space="preserve">projektowanej, które wynosi </w:t>
      </w:r>
      <w:r w:rsidRPr="00244EB4">
        <w:sym w:font="Symbol" w:char="F0B1"/>
      </w:r>
      <w:r w:rsidRPr="00244EB4">
        <w:t xml:space="preserve"> 1 cm na każde 100 m ustawionego krawężnika,</w:t>
      </w:r>
    </w:p>
    <w:p w:rsidR="00D84913" w:rsidRPr="00244EB4" w:rsidRDefault="00D84913" w:rsidP="007A62E4">
      <w:pPr>
        <w:numPr>
          <w:ilvl w:val="0"/>
          <w:numId w:val="9"/>
        </w:numPr>
        <w:overflowPunct w:val="0"/>
        <w:autoSpaceDE w:val="0"/>
        <w:autoSpaceDN w:val="0"/>
        <w:adjustRightInd w:val="0"/>
        <w:jc w:val="both"/>
        <w:textAlignment w:val="baseline"/>
      </w:pPr>
      <w:r w:rsidRPr="00244EB4">
        <w:tab/>
        <w:t xml:space="preserve">równość górnej powierzchni krawężników, sprawdzane przez przyłożenie w dwóch </w:t>
      </w:r>
      <w:r w:rsidRPr="00244EB4">
        <w:tab/>
        <w:t xml:space="preserve">punktach na każde 100 m krawężnika, trzymetrowej łaty, przy czym prześwit </w:t>
      </w:r>
      <w:r w:rsidRPr="00244EB4">
        <w:tab/>
        <w:t xml:space="preserve">pomiędzy górną powierzchnią krawężnika i przyłożoną łatą nie może przekraczać 1 </w:t>
      </w:r>
      <w:r w:rsidRPr="00244EB4">
        <w:tab/>
        <w:t>cm,</w:t>
      </w:r>
    </w:p>
    <w:p w:rsidR="00D84913" w:rsidRPr="00244EB4" w:rsidRDefault="00D84913" w:rsidP="007A62E4">
      <w:pPr>
        <w:numPr>
          <w:ilvl w:val="0"/>
          <w:numId w:val="9"/>
        </w:numPr>
        <w:overflowPunct w:val="0"/>
        <w:autoSpaceDE w:val="0"/>
        <w:autoSpaceDN w:val="0"/>
        <w:adjustRightInd w:val="0"/>
        <w:ind w:left="568" w:hanging="568"/>
        <w:jc w:val="both"/>
        <w:textAlignment w:val="baseline"/>
      </w:pPr>
      <w:r w:rsidRPr="00244EB4">
        <w:tab/>
        <w:t>dokładność wypełnienia spoin bada się co 10 metrów. Spoiny muszą być</w:t>
      </w:r>
      <w:r w:rsidR="00244EB4">
        <w:br/>
      </w:r>
      <w:r w:rsidRPr="00244EB4">
        <w:t xml:space="preserve"> wypełnione całkowicie na pełną głębokość.</w:t>
      </w:r>
    </w:p>
    <w:p w:rsidR="00D84913" w:rsidRPr="00E86609" w:rsidRDefault="00D84913" w:rsidP="007A62E4">
      <w:pPr>
        <w:rPr>
          <w:rFonts w:ascii="Arial" w:hAnsi="Arial" w:cs="Arial"/>
          <w:sz w:val="22"/>
          <w:szCs w:val="22"/>
        </w:rPr>
      </w:pPr>
    </w:p>
    <w:p w:rsidR="00373DF6" w:rsidRDefault="00373DF6" w:rsidP="00343310">
      <w:pPr>
        <w:spacing w:after="120"/>
        <w:jc w:val="both"/>
        <w:rPr>
          <w:rFonts w:ascii="Arial" w:hAnsi="Arial" w:cs="Arial"/>
          <w:b/>
        </w:rPr>
      </w:pPr>
    </w:p>
    <w:p w:rsidR="00373DF6" w:rsidRPr="006322FC" w:rsidRDefault="00373DF6" w:rsidP="00373DF6">
      <w:pPr>
        <w:spacing w:after="120"/>
        <w:jc w:val="both"/>
        <w:rPr>
          <w:rFonts w:ascii="Arial" w:hAnsi="Arial" w:cs="Arial"/>
          <w:b/>
        </w:rPr>
      </w:pPr>
      <w:r>
        <w:rPr>
          <w:rFonts w:ascii="Arial" w:hAnsi="Arial" w:cs="Arial"/>
          <w:b/>
        </w:rPr>
        <w:t>9</w:t>
      </w:r>
      <w:r w:rsidRPr="006322FC">
        <w:rPr>
          <w:rFonts w:ascii="Arial" w:hAnsi="Arial" w:cs="Arial"/>
          <w:b/>
        </w:rPr>
        <w:t>.</w:t>
      </w:r>
      <w:r>
        <w:rPr>
          <w:rFonts w:ascii="Arial" w:hAnsi="Arial" w:cs="Arial"/>
          <w:b/>
        </w:rPr>
        <w:t>12</w:t>
      </w:r>
      <w:r w:rsidRPr="006322FC">
        <w:rPr>
          <w:rFonts w:ascii="Arial" w:hAnsi="Arial" w:cs="Arial"/>
          <w:b/>
        </w:rPr>
        <w:t xml:space="preserve">. Obmiar robót </w:t>
      </w:r>
    </w:p>
    <w:p w:rsidR="00373DF6" w:rsidRDefault="00373DF6" w:rsidP="00373DF6">
      <w:pPr>
        <w:autoSpaceDE w:val="0"/>
        <w:autoSpaceDN w:val="0"/>
        <w:adjustRightInd w:val="0"/>
      </w:pPr>
      <w:r w:rsidRPr="002264AC">
        <w:t>Jednostki obmiarowe należy przyjmować zgodnie z kosztorysem.</w:t>
      </w:r>
    </w:p>
    <w:p w:rsidR="00373DF6" w:rsidRPr="00BA6670" w:rsidRDefault="00373DF6" w:rsidP="00373DF6">
      <w:pPr>
        <w:autoSpaceDE w:val="0"/>
        <w:autoSpaceDN w:val="0"/>
        <w:adjustRightInd w:val="0"/>
      </w:pPr>
    </w:p>
    <w:p w:rsidR="00373DF6" w:rsidRPr="006322FC" w:rsidRDefault="00373DF6" w:rsidP="00373DF6">
      <w:pPr>
        <w:spacing w:after="120"/>
        <w:jc w:val="both"/>
        <w:rPr>
          <w:rFonts w:ascii="Arial" w:hAnsi="Arial" w:cs="Arial"/>
          <w:b/>
        </w:rPr>
      </w:pPr>
      <w:r>
        <w:rPr>
          <w:rFonts w:ascii="Arial" w:hAnsi="Arial" w:cs="Arial"/>
          <w:b/>
        </w:rPr>
        <w:t>9</w:t>
      </w:r>
      <w:r w:rsidRPr="006322FC">
        <w:rPr>
          <w:rFonts w:ascii="Arial" w:hAnsi="Arial" w:cs="Arial"/>
          <w:b/>
        </w:rPr>
        <w:t>.1</w:t>
      </w:r>
      <w:r>
        <w:rPr>
          <w:rFonts w:ascii="Arial" w:hAnsi="Arial" w:cs="Arial"/>
          <w:b/>
        </w:rPr>
        <w:t>3</w:t>
      </w:r>
      <w:r w:rsidRPr="006322FC">
        <w:rPr>
          <w:rFonts w:ascii="Arial" w:hAnsi="Arial" w:cs="Arial"/>
          <w:b/>
        </w:rPr>
        <w:t xml:space="preserve">. Podstawa płatności </w:t>
      </w:r>
    </w:p>
    <w:p w:rsidR="00373DF6" w:rsidRPr="006322FC" w:rsidRDefault="00373DF6" w:rsidP="00373DF6">
      <w:pPr>
        <w:autoSpaceDE w:val="0"/>
        <w:autoSpaceDN w:val="0"/>
        <w:adjustRightInd w:val="0"/>
      </w:pPr>
      <w:r w:rsidRPr="006322FC">
        <w:t>Ogólne wymagania dotyczące płatności podano w ST „Wymagania ogólne”.</w:t>
      </w:r>
      <w:r>
        <w:t xml:space="preserve"> </w:t>
      </w:r>
      <w:r w:rsidRPr="006322FC">
        <w:t>Płatność za jednostkę obmiarową roboty należy przyjmować zgodnie z</w:t>
      </w:r>
      <w:r>
        <w:t xml:space="preserve"> </w:t>
      </w:r>
      <w:r w:rsidRPr="006322FC">
        <w:t xml:space="preserve">postanowieniami Kontraktu, </w:t>
      </w:r>
    </w:p>
    <w:p w:rsidR="00373DF6" w:rsidRDefault="00373DF6" w:rsidP="00343310">
      <w:pPr>
        <w:spacing w:after="120"/>
        <w:jc w:val="both"/>
        <w:rPr>
          <w:rFonts w:ascii="Arial" w:hAnsi="Arial" w:cs="Arial"/>
          <w:b/>
        </w:rPr>
      </w:pPr>
    </w:p>
    <w:p w:rsidR="00144AFE" w:rsidRPr="00E86609" w:rsidRDefault="00373DF6" w:rsidP="00343310">
      <w:pPr>
        <w:spacing w:after="120"/>
        <w:jc w:val="both"/>
        <w:rPr>
          <w:rFonts w:ascii="Arial" w:hAnsi="Arial" w:cs="Arial"/>
          <w:b/>
        </w:rPr>
      </w:pPr>
      <w:r>
        <w:rPr>
          <w:rFonts w:ascii="Arial" w:hAnsi="Arial" w:cs="Arial"/>
          <w:b/>
        </w:rPr>
        <w:t>9</w:t>
      </w:r>
      <w:r w:rsidR="005E47F3" w:rsidRPr="00E86609">
        <w:rPr>
          <w:rFonts w:ascii="Arial" w:hAnsi="Arial" w:cs="Arial"/>
          <w:b/>
        </w:rPr>
        <w:t>.1</w:t>
      </w:r>
      <w:r>
        <w:rPr>
          <w:rFonts w:ascii="Arial" w:hAnsi="Arial" w:cs="Arial"/>
          <w:b/>
        </w:rPr>
        <w:t>4</w:t>
      </w:r>
      <w:r w:rsidR="005E47F3" w:rsidRPr="00E86609">
        <w:rPr>
          <w:rFonts w:ascii="Arial" w:hAnsi="Arial" w:cs="Arial"/>
          <w:b/>
        </w:rPr>
        <w:t xml:space="preserve">. </w:t>
      </w:r>
      <w:r w:rsidR="00144AFE" w:rsidRPr="00E86609">
        <w:rPr>
          <w:rFonts w:ascii="Arial" w:hAnsi="Arial" w:cs="Arial"/>
          <w:b/>
        </w:rPr>
        <w:t>Zbiór norm i przepisów</w:t>
      </w:r>
    </w:p>
    <w:p w:rsidR="00144AFE" w:rsidRPr="00244EB4" w:rsidRDefault="00144AFE" w:rsidP="007A62E4">
      <w:pPr>
        <w:pStyle w:val="Akapitzlist"/>
        <w:numPr>
          <w:ilvl w:val="0"/>
          <w:numId w:val="3"/>
        </w:numPr>
        <w:spacing w:after="60"/>
        <w:ind w:left="851" w:hanging="567"/>
        <w:jc w:val="both"/>
      </w:pPr>
      <w:r w:rsidRPr="00244EB4">
        <w:t>PN-B-06050 Roboty ziemne budowlane</w:t>
      </w:r>
    </w:p>
    <w:p w:rsidR="00144AFE" w:rsidRPr="00244EB4" w:rsidRDefault="00144AFE" w:rsidP="007A62E4">
      <w:pPr>
        <w:pStyle w:val="Akapitzlist"/>
        <w:numPr>
          <w:ilvl w:val="0"/>
          <w:numId w:val="3"/>
        </w:numPr>
        <w:spacing w:after="60"/>
        <w:ind w:left="851" w:hanging="567"/>
        <w:jc w:val="both"/>
      </w:pPr>
      <w:r w:rsidRPr="00244EB4">
        <w:t>PN-B-06250 Beton zwykły</w:t>
      </w:r>
    </w:p>
    <w:p w:rsidR="00144AFE" w:rsidRPr="00244EB4" w:rsidRDefault="00144AFE" w:rsidP="007A62E4">
      <w:pPr>
        <w:pStyle w:val="Akapitzlist"/>
        <w:numPr>
          <w:ilvl w:val="0"/>
          <w:numId w:val="3"/>
        </w:numPr>
        <w:spacing w:after="60"/>
        <w:ind w:left="851" w:hanging="567"/>
        <w:jc w:val="both"/>
      </w:pPr>
      <w:r w:rsidRPr="00244EB4">
        <w:t>PN-B-06251 Roboty betonowe i żelbetowe</w:t>
      </w:r>
    </w:p>
    <w:p w:rsidR="00144AFE" w:rsidRPr="00244EB4" w:rsidRDefault="00144AFE" w:rsidP="007A62E4">
      <w:pPr>
        <w:pStyle w:val="Akapitzlist"/>
        <w:numPr>
          <w:ilvl w:val="0"/>
          <w:numId w:val="3"/>
        </w:numPr>
        <w:spacing w:after="60"/>
        <w:ind w:left="851" w:hanging="567"/>
        <w:jc w:val="both"/>
      </w:pPr>
      <w:r w:rsidRPr="00244EB4">
        <w:t>PN-B-06711 Kruszywo mineralne. Piasek do betonów i zapraw</w:t>
      </w:r>
    </w:p>
    <w:p w:rsidR="00144AFE" w:rsidRPr="00244EB4" w:rsidRDefault="00144AFE" w:rsidP="007A62E4">
      <w:pPr>
        <w:pStyle w:val="Akapitzlist"/>
        <w:numPr>
          <w:ilvl w:val="0"/>
          <w:numId w:val="3"/>
        </w:numPr>
        <w:spacing w:after="60"/>
        <w:ind w:left="851" w:hanging="567"/>
        <w:jc w:val="both"/>
      </w:pPr>
      <w:r w:rsidRPr="00244EB4">
        <w:t>PN-B-06712 Kruszywa mineralne do betonu zwykłego</w:t>
      </w:r>
    </w:p>
    <w:p w:rsidR="00144AFE" w:rsidRPr="00244EB4" w:rsidRDefault="00144AFE" w:rsidP="007A62E4">
      <w:pPr>
        <w:pStyle w:val="Akapitzlist"/>
        <w:numPr>
          <w:ilvl w:val="0"/>
          <w:numId w:val="3"/>
        </w:numPr>
        <w:spacing w:after="60"/>
        <w:ind w:left="851" w:hanging="567"/>
        <w:jc w:val="both"/>
      </w:pPr>
      <w:r w:rsidRPr="00244EB4">
        <w:t>PN-B-10021 Prefabrykaty budowlane z betonu. Metody pomiaru cech geometrycznych</w:t>
      </w:r>
    </w:p>
    <w:p w:rsidR="00144AFE" w:rsidRPr="00244EB4" w:rsidRDefault="00144AFE" w:rsidP="007A62E4">
      <w:pPr>
        <w:pStyle w:val="Akapitzlist"/>
        <w:numPr>
          <w:ilvl w:val="0"/>
          <w:numId w:val="3"/>
        </w:numPr>
        <w:spacing w:after="60"/>
        <w:ind w:left="851" w:hanging="567"/>
        <w:jc w:val="both"/>
      </w:pPr>
      <w:r w:rsidRPr="00244EB4">
        <w:t>PN-B-11111 Kruszywa mineralne. Kruszywa naturalne do nawierzchni drogowych. Żwir i mieszanka</w:t>
      </w:r>
    </w:p>
    <w:p w:rsidR="00EA2E89" w:rsidRPr="00244EB4" w:rsidRDefault="00EA2E89" w:rsidP="007A62E4">
      <w:pPr>
        <w:pStyle w:val="Akapitzlist"/>
        <w:numPr>
          <w:ilvl w:val="0"/>
          <w:numId w:val="3"/>
        </w:numPr>
        <w:spacing w:after="60"/>
        <w:ind w:left="851" w:hanging="567"/>
        <w:jc w:val="both"/>
      </w:pPr>
      <w:r w:rsidRPr="00244EB4">
        <w:t>PN-B-11112</w:t>
      </w:r>
      <w:r w:rsidR="00AB45AF" w:rsidRPr="00244EB4">
        <w:t xml:space="preserve"> </w:t>
      </w:r>
      <w:r w:rsidRPr="00244EB4">
        <w:t>Kruszywa mineralne. Kruszywo łamane do nawierzchni drogowych</w:t>
      </w:r>
    </w:p>
    <w:p w:rsidR="00EA2E89" w:rsidRPr="00244EB4" w:rsidRDefault="00EA2E89" w:rsidP="007A62E4">
      <w:pPr>
        <w:pStyle w:val="Akapitzlist"/>
        <w:numPr>
          <w:ilvl w:val="0"/>
          <w:numId w:val="3"/>
        </w:numPr>
        <w:spacing w:after="60"/>
        <w:ind w:left="851" w:hanging="567"/>
        <w:jc w:val="both"/>
      </w:pPr>
      <w:r w:rsidRPr="00244EB4">
        <w:lastRenderedPageBreak/>
        <w:t>PN-B-11113</w:t>
      </w:r>
      <w:r w:rsidR="00AB45AF" w:rsidRPr="00244EB4">
        <w:t xml:space="preserve"> </w:t>
      </w:r>
      <w:r w:rsidRPr="00244EB4">
        <w:t>Kruszywa mineralne. Kruszywa naturalne do nawierzchni drogowych. Piasek</w:t>
      </w:r>
    </w:p>
    <w:p w:rsidR="00EA2E89" w:rsidRPr="00244EB4" w:rsidRDefault="00EA2E89" w:rsidP="007A62E4">
      <w:pPr>
        <w:pStyle w:val="Akapitzlist"/>
        <w:numPr>
          <w:ilvl w:val="0"/>
          <w:numId w:val="3"/>
        </w:numPr>
        <w:spacing w:after="60"/>
        <w:ind w:left="851" w:hanging="567"/>
        <w:jc w:val="both"/>
      </w:pPr>
      <w:r w:rsidRPr="00244EB4">
        <w:t>PN-B-19701</w:t>
      </w:r>
      <w:r w:rsidR="00AB45AF" w:rsidRPr="00244EB4">
        <w:t xml:space="preserve"> </w:t>
      </w:r>
      <w:r w:rsidRPr="00244EB4">
        <w:t>Cement. Cement powszechnego użytku. Skład, wymagania i ocena zgodności</w:t>
      </w:r>
    </w:p>
    <w:p w:rsidR="00EA2E89" w:rsidRPr="00244EB4" w:rsidRDefault="00EA2E89" w:rsidP="007A62E4">
      <w:pPr>
        <w:pStyle w:val="Akapitzlist"/>
        <w:numPr>
          <w:ilvl w:val="0"/>
          <w:numId w:val="3"/>
        </w:numPr>
        <w:spacing w:after="60"/>
        <w:ind w:left="851" w:hanging="567"/>
        <w:jc w:val="both"/>
      </w:pPr>
      <w:r w:rsidRPr="00244EB4">
        <w:t>PN-B32250</w:t>
      </w:r>
      <w:r w:rsidR="00AB45AF" w:rsidRPr="00244EB4">
        <w:t xml:space="preserve"> </w:t>
      </w:r>
      <w:r w:rsidRPr="00244EB4">
        <w:t>Materiały budowlane. Woda do betonów i zapraw</w:t>
      </w:r>
    </w:p>
    <w:p w:rsidR="00EA2E89" w:rsidRPr="00244EB4" w:rsidRDefault="00EA2E89" w:rsidP="007A62E4">
      <w:pPr>
        <w:pStyle w:val="Akapitzlist"/>
        <w:numPr>
          <w:ilvl w:val="0"/>
          <w:numId w:val="3"/>
        </w:numPr>
        <w:spacing w:after="60"/>
        <w:ind w:left="851" w:hanging="567"/>
        <w:jc w:val="both"/>
      </w:pPr>
      <w:r w:rsidRPr="00244EB4">
        <w:t>BN-88/6731-08</w:t>
      </w:r>
      <w:r w:rsidR="00AB45AF" w:rsidRPr="00244EB4">
        <w:t xml:space="preserve"> </w:t>
      </w:r>
      <w:r w:rsidRPr="00244EB4">
        <w:t>Cement. Transport i przechowywanie</w:t>
      </w:r>
    </w:p>
    <w:p w:rsidR="00EA2E89" w:rsidRPr="00244EB4" w:rsidRDefault="00EA2E89" w:rsidP="007A62E4">
      <w:pPr>
        <w:pStyle w:val="Akapitzlist"/>
        <w:numPr>
          <w:ilvl w:val="0"/>
          <w:numId w:val="3"/>
        </w:numPr>
        <w:spacing w:after="60"/>
        <w:ind w:left="851" w:hanging="567"/>
        <w:jc w:val="both"/>
      </w:pPr>
      <w:r w:rsidRPr="00244EB4">
        <w:t>BN-74/6771-04</w:t>
      </w:r>
      <w:r w:rsidR="00AB45AF" w:rsidRPr="00244EB4">
        <w:t xml:space="preserve"> </w:t>
      </w:r>
      <w:r w:rsidRPr="00244EB4">
        <w:t>Drogi samochodowe. Masa zalewowa</w:t>
      </w:r>
    </w:p>
    <w:p w:rsidR="00EA2E89" w:rsidRPr="00244EB4" w:rsidRDefault="00EA2E89" w:rsidP="007A62E4">
      <w:pPr>
        <w:pStyle w:val="Akapitzlist"/>
        <w:numPr>
          <w:ilvl w:val="0"/>
          <w:numId w:val="3"/>
        </w:numPr>
        <w:spacing w:after="60"/>
        <w:ind w:left="851" w:hanging="567"/>
        <w:jc w:val="both"/>
      </w:pPr>
      <w:r w:rsidRPr="00244EB4">
        <w:t>BN-80/6775-03/04</w:t>
      </w:r>
      <w:r w:rsidR="00AB45AF" w:rsidRPr="00244EB4">
        <w:t xml:space="preserve"> </w:t>
      </w:r>
      <w:r w:rsidRPr="00244EB4">
        <w:t>Prefabrykaty budowlane z betonu. Elementy nawierzchni dróg, ulic, parkingów i torowisk tramwajowych. Krawężniki i obrzeża chodnikowe</w:t>
      </w:r>
    </w:p>
    <w:p w:rsidR="00244EB4" w:rsidRDefault="00EA2E89" w:rsidP="007A62E4">
      <w:pPr>
        <w:pStyle w:val="Akapitzlist"/>
        <w:numPr>
          <w:ilvl w:val="0"/>
          <w:numId w:val="3"/>
        </w:numPr>
        <w:spacing w:after="60"/>
        <w:ind w:left="851" w:hanging="567"/>
        <w:jc w:val="both"/>
      </w:pPr>
      <w:r w:rsidRPr="00244EB4">
        <w:t>BN-64/8845-02</w:t>
      </w:r>
      <w:r w:rsidR="00AB45AF" w:rsidRPr="00244EB4">
        <w:t xml:space="preserve"> </w:t>
      </w:r>
      <w:r w:rsidRPr="00244EB4">
        <w:t>Krawężniki uliczne. Warunki techniczne ustawiania i odbioru.</w:t>
      </w:r>
    </w:p>
    <w:p w:rsidR="006958B0" w:rsidRDefault="006958B0" w:rsidP="007A62E4">
      <w:pPr>
        <w:spacing w:after="60"/>
        <w:jc w:val="both"/>
      </w:pPr>
    </w:p>
    <w:p w:rsidR="00343310" w:rsidRDefault="00343310" w:rsidP="007A62E4">
      <w:pPr>
        <w:jc w:val="both"/>
        <w:rPr>
          <w:bCs/>
          <w:color w:val="000000"/>
          <w:shd w:val="clear" w:color="auto" w:fill="FFFFFF"/>
        </w:rPr>
      </w:pPr>
    </w:p>
    <w:p w:rsidR="00343310" w:rsidRDefault="00343310" w:rsidP="00343310">
      <w:pPr>
        <w:jc w:val="both"/>
      </w:pPr>
      <w:r>
        <w:rPr>
          <w:b/>
        </w:rPr>
        <w:t xml:space="preserve">Gdziekolwiek w niniejszym opracowaniu przywołane są konkretne normy lub przepisy, które spełniać mają materiały, wyposażenie, sprzęt i inne dostarczone towary, oraz wykonane i zbadane roboty, będą obowiązywać postanowienia najnowszego wydania lub poprawionego wydania przywołanych norm i przepisów, o ile nie postanowiono inaczej. </w:t>
      </w:r>
      <w:r>
        <w:t>W przypadku, gdy przywołane normy i przepisy są normami państwowymi lub obowiązują w konkretnym kraju lub regionie, mogą być również stosowane inne odpowiednie normy zapewniające zasadniczo równy lub wyższy poziom wykonania niż przywołane normy lub przepisy, pod warunkiem ich uprzedniego sprawdzenia i pisemnego zatwierdzenia przez Zamawiającego.</w:t>
      </w:r>
    </w:p>
    <w:p w:rsidR="00343310" w:rsidRDefault="00343310" w:rsidP="00343310">
      <w:pPr>
        <w:jc w:val="both"/>
      </w:pPr>
      <w:r>
        <w:t>Różnice pomiędzy przywołanymi normami, a ich proponowanymi zamiennikami muszą być dokładnie opisane przez Wykonawcę i przedłożone Zamawiającemu, co najmniej na 28 dni przed datą oczekiwanego przez Wykonawcę zatwierdzenia ich przez Zamawiającego. W przypadku, kiedy Zamawiający stwierdzi, że zaproponowane zmiany nie zapewniają zasadniczo równego lub wyższego poziomu wykonania Wykonawca zastosuje się do norm przywołanych w dokumentach.</w:t>
      </w:r>
    </w:p>
    <w:p w:rsidR="00343310" w:rsidRDefault="00343310" w:rsidP="00343310">
      <w:pPr>
        <w:jc w:val="both"/>
        <w:rPr>
          <w:b/>
        </w:rPr>
      </w:pPr>
      <w:r>
        <w:t xml:space="preserve">Ponadto należ zwrócić uwagę na fakt iż w normalizacji, u której podstaw leży dobrowolne stosowanie normy, </w:t>
      </w:r>
      <w:r>
        <w:rPr>
          <w:b/>
        </w:rPr>
        <w:t>wycofanie normy oznacza jedynie wyłączenie jej ze zbioru norm aktualnych ze względu na dezaktualizację jej treści.</w:t>
      </w:r>
    </w:p>
    <w:p w:rsidR="00343310" w:rsidRDefault="00343310" w:rsidP="00343310">
      <w:pPr>
        <w:jc w:val="both"/>
      </w:pPr>
      <w:r>
        <w:rPr>
          <w:b/>
        </w:rPr>
        <w:t xml:space="preserve">Wycofania normy nie można utożsamiać z unieważnieniem normy, </w:t>
      </w:r>
      <w:r>
        <w:t>które było działaniem właściwym jedynie dla poprzedniego systemu normalizacji.</w:t>
      </w:r>
    </w:p>
    <w:p w:rsidR="00AB45AF" w:rsidRPr="00E86609" w:rsidRDefault="00120582" w:rsidP="007A62E4">
      <w:pPr>
        <w:pStyle w:val="Nagwek2"/>
        <w:keepNext/>
        <w:numPr>
          <w:ilvl w:val="2"/>
          <w:numId w:val="1"/>
        </w:numPr>
        <w:tabs>
          <w:tab w:val="left" w:pos="1287"/>
        </w:tabs>
        <w:spacing w:after="240"/>
        <w:rPr>
          <w:rFonts w:ascii="Arial" w:hAnsi="Arial" w:cs="Arial"/>
          <w:b/>
          <w:sz w:val="24"/>
          <w:szCs w:val="24"/>
        </w:rPr>
      </w:pPr>
      <w:bookmarkStart w:id="143" w:name="_Toc76210081"/>
      <w:r w:rsidRPr="00E86609">
        <w:rPr>
          <w:rFonts w:ascii="Arial" w:hAnsi="Arial" w:cs="Arial"/>
          <w:b/>
          <w:sz w:val="24"/>
          <w:szCs w:val="24"/>
        </w:rPr>
        <w:t>Chodniki i opaski z kostki betonowej</w:t>
      </w:r>
      <w:bookmarkEnd w:id="143"/>
    </w:p>
    <w:p w:rsidR="00107E15" w:rsidRPr="00E86609" w:rsidRDefault="000C706F" w:rsidP="007A62E4">
      <w:pPr>
        <w:spacing w:after="60"/>
        <w:contextualSpacing/>
        <w:jc w:val="both"/>
        <w:rPr>
          <w:rFonts w:ascii="Arial" w:hAnsi="Arial" w:cs="Arial"/>
          <w:b/>
        </w:rPr>
      </w:pPr>
      <w:bookmarkStart w:id="144" w:name="_Toc416830698"/>
      <w:bookmarkStart w:id="145" w:name="_Toc404150096"/>
      <w:r>
        <w:rPr>
          <w:rFonts w:ascii="Arial" w:hAnsi="Arial" w:cs="Arial"/>
          <w:b/>
        </w:rPr>
        <w:t>10</w:t>
      </w:r>
      <w:r w:rsidR="005E47F3" w:rsidRPr="00E86609">
        <w:rPr>
          <w:rFonts w:ascii="Arial" w:hAnsi="Arial" w:cs="Arial"/>
          <w:b/>
        </w:rPr>
        <w:t xml:space="preserve">.1. </w:t>
      </w:r>
      <w:r w:rsidR="00107E15" w:rsidRPr="00E86609">
        <w:rPr>
          <w:rFonts w:ascii="Arial" w:hAnsi="Arial" w:cs="Arial"/>
          <w:b/>
        </w:rPr>
        <w:t xml:space="preserve">Przedmiot </w:t>
      </w:r>
      <w:r w:rsidR="003D25E7" w:rsidRPr="00E86609">
        <w:rPr>
          <w:rFonts w:ascii="Arial" w:hAnsi="Arial" w:cs="Arial"/>
          <w:b/>
        </w:rPr>
        <w:t xml:space="preserve">Specyfikacji </w:t>
      </w:r>
      <w:r w:rsidR="00107E15" w:rsidRPr="00E86609">
        <w:rPr>
          <w:rFonts w:ascii="Arial" w:hAnsi="Arial" w:cs="Arial"/>
          <w:b/>
        </w:rPr>
        <w:t xml:space="preserve"> </w:t>
      </w:r>
    </w:p>
    <w:p w:rsidR="00FB668D" w:rsidRPr="00E6414B" w:rsidRDefault="00107E15" w:rsidP="00FB668D">
      <w:pPr>
        <w:spacing w:after="60"/>
        <w:jc w:val="both"/>
        <w:rPr>
          <w:i/>
        </w:rPr>
      </w:pPr>
      <w:r w:rsidRPr="00BC2834">
        <w:t xml:space="preserve">Przedmiotem niniejszej </w:t>
      </w:r>
      <w:r w:rsidR="003D25E7" w:rsidRPr="00BC2834">
        <w:t xml:space="preserve">Specyfikacji </w:t>
      </w:r>
      <w:r w:rsidRPr="00BC2834">
        <w:t xml:space="preserve"> są wymagania dotyczące wykonania i odbioru robót związanych z wykonaniem chodnika </w:t>
      </w:r>
      <w:r w:rsidR="007B08B6" w:rsidRPr="00BC2834">
        <w:t xml:space="preserve">i opaski </w:t>
      </w:r>
      <w:r w:rsidRPr="00BC2834">
        <w:t xml:space="preserve">z </w:t>
      </w:r>
      <w:r w:rsidR="007B08B6" w:rsidRPr="00BC2834">
        <w:t xml:space="preserve">kostki </w:t>
      </w:r>
      <w:r w:rsidR="007B08B6" w:rsidRPr="000C706F">
        <w:t xml:space="preserve">betonowej </w:t>
      </w:r>
      <w:r w:rsidR="00BB0C74" w:rsidRPr="000C706F">
        <w:t>grubości 8 cm</w:t>
      </w:r>
      <w:r w:rsidRPr="000C706F">
        <w:t xml:space="preserve"> w</w:t>
      </w:r>
      <w:r w:rsidRPr="00BC2834">
        <w:t xml:space="preserve"> ramach inwestycji pn: </w:t>
      </w:r>
      <w:r w:rsidR="00FB668D" w:rsidRPr="00E6414B">
        <w:t>„</w:t>
      </w:r>
      <w:r w:rsidR="00FB668D" w:rsidRPr="00E6414B">
        <w:rPr>
          <w:i/>
        </w:rPr>
        <w:t>Przebudowa i rozbudowa węzła przeróbki osadów na terenie oczyszczalni ścieków w Redlicy, gm. Dobra”</w:t>
      </w:r>
      <w:r w:rsidR="00FB668D">
        <w:rPr>
          <w:i/>
        </w:rPr>
        <w:t xml:space="preserve"> ETAP I</w:t>
      </w:r>
      <w:r w:rsidR="000C706F">
        <w:rPr>
          <w:i/>
        </w:rPr>
        <w:t xml:space="preserve"> </w:t>
      </w:r>
      <w:proofErr w:type="spellStart"/>
      <w:r w:rsidR="000C706F">
        <w:rPr>
          <w:i/>
        </w:rPr>
        <w:t>i</w:t>
      </w:r>
      <w:proofErr w:type="spellEnd"/>
      <w:r w:rsidR="000C706F">
        <w:rPr>
          <w:i/>
        </w:rPr>
        <w:t xml:space="preserve"> II</w:t>
      </w:r>
      <w:r w:rsidR="00FB668D">
        <w:rPr>
          <w:i/>
        </w:rPr>
        <w:t>.</w:t>
      </w:r>
    </w:p>
    <w:p w:rsidR="00E13863" w:rsidRPr="00E86609" w:rsidRDefault="00E13863" w:rsidP="007A62E4">
      <w:pPr>
        <w:tabs>
          <w:tab w:val="right" w:leader="dot" w:pos="-1985"/>
          <w:tab w:val="left" w:pos="426"/>
          <w:tab w:val="right" w:leader="dot" w:pos="8505"/>
        </w:tabs>
        <w:overflowPunct w:val="0"/>
        <w:autoSpaceDE w:val="0"/>
        <w:autoSpaceDN w:val="0"/>
        <w:adjustRightInd w:val="0"/>
        <w:jc w:val="both"/>
        <w:rPr>
          <w:rFonts w:ascii="Arial" w:hAnsi="Arial" w:cs="Arial"/>
          <w:sz w:val="22"/>
          <w:szCs w:val="22"/>
        </w:rPr>
      </w:pPr>
    </w:p>
    <w:p w:rsidR="00107E15" w:rsidRPr="00E86609" w:rsidRDefault="000C706F" w:rsidP="007A62E4">
      <w:pPr>
        <w:spacing w:after="60"/>
        <w:contextualSpacing/>
        <w:jc w:val="both"/>
        <w:rPr>
          <w:rFonts w:ascii="Arial" w:hAnsi="Arial" w:cs="Arial"/>
          <w:b/>
        </w:rPr>
      </w:pPr>
      <w:r>
        <w:rPr>
          <w:rFonts w:ascii="Arial" w:hAnsi="Arial" w:cs="Arial"/>
          <w:b/>
        </w:rPr>
        <w:t>10</w:t>
      </w:r>
      <w:r w:rsidR="005E47F3" w:rsidRPr="00E86609">
        <w:rPr>
          <w:rFonts w:ascii="Arial" w:hAnsi="Arial" w:cs="Arial"/>
          <w:b/>
        </w:rPr>
        <w:t xml:space="preserve">.2. </w:t>
      </w:r>
      <w:r w:rsidR="00107E15" w:rsidRPr="00E86609">
        <w:rPr>
          <w:rFonts w:ascii="Arial" w:hAnsi="Arial" w:cs="Arial"/>
          <w:b/>
        </w:rPr>
        <w:t xml:space="preserve">Materiały </w:t>
      </w:r>
    </w:p>
    <w:p w:rsidR="00BB0C74" w:rsidRPr="00E86609" w:rsidRDefault="00BB0C74" w:rsidP="007A62E4">
      <w:pPr>
        <w:overflowPunct w:val="0"/>
        <w:autoSpaceDE w:val="0"/>
        <w:autoSpaceDN w:val="0"/>
        <w:adjustRightInd w:val="0"/>
        <w:jc w:val="both"/>
        <w:rPr>
          <w:rFonts w:ascii="Arial" w:hAnsi="Arial" w:cs="Arial"/>
          <w:sz w:val="22"/>
          <w:szCs w:val="22"/>
        </w:rPr>
      </w:pPr>
    </w:p>
    <w:p w:rsidR="008F101C" w:rsidRPr="00E86609" w:rsidRDefault="000C706F" w:rsidP="007A62E4">
      <w:pPr>
        <w:spacing w:after="60"/>
        <w:contextualSpacing/>
        <w:jc w:val="both"/>
        <w:rPr>
          <w:rFonts w:ascii="Arial" w:hAnsi="Arial" w:cs="Arial"/>
          <w:b/>
        </w:rPr>
      </w:pPr>
      <w:r>
        <w:rPr>
          <w:rFonts w:ascii="Arial" w:hAnsi="Arial" w:cs="Arial"/>
          <w:b/>
        </w:rPr>
        <w:t>10</w:t>
      </w:r>
      <w:r w:rsidR="008F101C" w:rsidRPr="00E86609">
        <w:rPr>
          <w:rFonts w:ascii="Arial" w:hAnsi="Arial" w:cs="Arial"/>
          <w:b/>
        </w:rPr>
        <w:t xml:space="preserve">.2.1. Kostka betonowa </w:t>
      </w:r>
    </w:p>
    <w:p w:rsidR="00107E15" w:rsidRPr="000C706F" w:rsidRDefault="00BB0C74" w:rsidP="007A62E4">
      <w:pPr>
        <w:spacing w:after="60"/>
        <w:contextualSpacing/>
        <w:jc w:val="both"/>
      </w:pPr>
      <w:r w:rsidRPr="00BC2834">
        <w:t>Materiałem stosowanym</w:t>
      </w:r>
      <w:r w:rsidR="00107E15" w:rsidRPr="00BC2834">
        <w:t xml:space="preserve"> przy wykonywaniu chodników</w:t>
      </w:r>
      <w:r w:rsidRPr="00BC2834">
        <w:t xml:space="preserve"> i opasek </w:t>
      </w:r>
      <w:r w:rsidR="00107E15" w:rsidRPr="00BC2834">
        <w:t>to</w:t>
      </w:r>
      <w:r w:rsidRPr="00BC2834">
        <w:t xml:space="preserve"> </w:t>
      </w:r>
      <w:r w:rsidRPr="000C706F">
        <w:t>kostka betonowa gr. 8 cm koloru szarego fazowana</w:t>
      </w:r>
    </w:p>
    <w:p w:rsidR="00BB0C74" w:rsidRPr="00BC2834" w:rsidRDefault="00BB0C74" w:rsidP="007A62E4">
      <w:pPr>
        <w:spacing w:after="60"/>
        <w:contextualSpacing/>
        <w:jc w:val="both"/>
      </w:pPr>
      <w:r w:rsidRPr="00BC2834">
        <w:lastRenderedPageBreak/>
        <w:t>Wymagania techniczne stawiane betonowym kostkom brukowym stosowanym na nawierzchniach dróg, ulic, chodników itp. określa PN-EN 1338 w sposób przedstawiony w tablicy 1.</w:t>
      </w:r>
    </w:p>
    <w:p w:rsidR="000C706F" w:rsidRDefault="000C706F" w:rsidP="007A62E4"/>
    <w:p w:rsidR="00BB0C74" w:rsidRPr="00244EB4" w:rsidRDefault="00BB0C74" w:rsidP="007A62E4">
      <w:r w:rsidRPr="00244EB4">
        <w:t>Tablica 1. Wymagania wobec betonowej kostki brukowej, ustalone w PN-EN 1338 do stosowania na zewnętrznych nawierzchniach, mających kontakt z solą odladzającą w warunkach mrozu</w:t>
      </w:r>
    </w:p>
    <w:p w:rsidR="00244EB4" w:rsidRPr="00244EB4" w:rsidRDefault="00244EB4" w:rsidP="007A62E4"/>
    <w:tbl>
      <w:tblPr>
        <w:tblW w:w="9356" w:type="dxa"/>
        <w:tblInd w:w="40" w:type="dxa"/>
        <w:tblLayout w:type="fixed"/>
        <w:tblCellMar>
          <w:left w:w="40" w:type="dxa"/>
          <w:right w:w="40" w:type="dxa"/>
        </w:tblCellMar>
        <w:tblLook w:val="0000" w:firstRow="0" w:lastRow="0" w:firstColumn="0" w:lastColumn="0" w:noHBand="0" w:noVBand="0"/>
      </w:tblPr>
      <w:tblGrid>
        <w:gridCol w:w="893"/>
        <w:gridCol w:w="7"/>
        <w:gridCol w:w="2873"/>
        <w:gridCol w:w="1047"/>
        <w:gridCol w:w="1417"/>
        <w:gridCol w:w="1267"/>
        <w:gridCol w:w="1852"/>
      </w:tblGrid>
      <w:tr w:rsidR="00BB0C74" w:rsidRPr="00244EB4" w:rsidTr="00244EB4">
        <w:trPr>
          <w:trHeight w:hRule="exact" w:val="767"/>
        </w:trPr>
        <w:tc>
          <w:tcPr>
            <w:tcW w:w="900" w:type="dxa"/>
            <w:gridSpan w:val="2"/>
            <w:tcBorders>
              <w:top w:val="single" w:sz="6" w:space="0" w:color="000000"/>
              <w:left w:val="single" w:sz="6" w:space="0" w:color="000000"/>
              <w:bottom w:val="single" w:sz="6" w:space="0" w:color="000000"/>
            </w:tcBorders>
            <w:shd w:val="clear" w:color="auto" w:fill="FFFFFF"/>
            <w:vAlign w:val="center"/>
          </w:tcPr>
          <w:p w:rsidR="00BB0C74" w:rsidRPr="00244EB4" w:rsidRDefault="00BB0C74" w:rsidP="007A62E4">
            <w:pPr>
              <w:jc w:val="center"/>
              <w:rPr>
                <w:b/>
              </w:rPr>
            </w:pPr>
            <w:r w:rsidRPr="00244EB4">
              <w:rPr>
                <w:b/>
              </w:rPr>
              <w:t>Lp.</w:t>
            </w:r>
          </w:p>
        </w:tc>
        <w:tc>
          <w:tcPr>
            <w:tcW w:w="2873" w:type="dxa"/>
            <w:tcBorders>
              <w:top w:val="single" w:sz="6" w:space="0" w:color="000000"/>
              <w:left w:val="single" w:sz="6" w:space="0" w:color="000000"/>
              <w:bottom w:val="single" w:sz="6" w:space="0" w:color="000000"/>
            </w:tcBorders>
            <w:shd w:val="clear" w:color="auto" w:fill="FFFFFF"/>
            <w:vAlign w:val="center"/>
          </w:tcPr>
          <w:p w:rsidR="00BB0C74" w:rsidRPr="00244EB4" w:rsidRDefault="00BB0C74" w:rsidP="007A62E4">
            <w:pPr>
              <w:jc w:val="center"/>
              <w:rPr>
                <w:b/>
              </w:rPr>
            </w:pPr>
            <w:r w:rsidRPr="00244EB4">
              <w:rPr>
                <w:b/>
              </w:rPr>
              <w:t>Cecha</w:t>
            </w:r>
          </w:p>
        </w:tc>
        <w:tc>
          <w:tcPr>
            <w:tcW w:w="1047" w:type="dxa"/>
            <w:tcBorders>
              <w:top w:val="single" w:sz="6" w:space="0" w:color="000000"/>
              <w:left w:val="single" w:sz="6" w:space="0" w:color="000000"/>
              <w:bottom w:val="single" w:sz="6" w:space="0" w:color="000000"/>
            </w:tcBorders>
            <w:shd w:val="clear" w:color="auto" w:fill="FFFFFF"/>
            <w:vAlign w:val="center"/>
          </w:tcPr>
          <w:p w:rsidR="00BB0C74" w:rsidRPr="00244EB4" w:rsidRDefault="00BB0C74" w:rsidP="007A62E4">
            <w:pPr>
              <w:jc w:val="center"/>
              <w:rPr>
                <w:b/>
              </w:rPr>
            </w:pPr>
            <w:r w:rsidRPr="00244EB4">
              <w:rPr>
                <w:b/>
              </w:rPr>
              <w:t>Załącz</w:t>
            </w:r>
            <w:r w:rsidR="00244EB4">
              <w:rPr>
                <w:b/>
              </w:rPr>
              <w:t>.</w:t>
            </w:r>
            <w:r w:rsidRPr="00244EB4">
              <w:rPr>
                <w:b/>
              </w:rPr>
              <w:t xml:space="preserve"> normy</w:t>
            </w:r>
          </w:p>
        </w:tc>
        <w:tc>
          <w:tcPr>
            <w:tcW w:w="4536"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tcPr>
          <w:p w:rsidR="00BB0C74" w:rsidRPr="00244EB4" w:rsidRDefault="00BB0C74" w:rsidP="007A62E4">
            <w:pPr>
              <w:jc w:val="center"/>
              <w:rPr>
                <w:b/>
              </w:rPr>
            </w:pPr>
            <w:r w:rsidRPr="00244EB4">
              <w:rPr>
                <w:b/>
              </w:rPr>
              <w:t>Wymaganie</w:t>
            </w:r>
          </w:p>
        </w:tc>
      </w:tr>
      <w:tr w:rsidR="00BB0C74" w:rsidRPr="00244EB4" w:rsidTr="00244EB4">
        <w:trPr>
          <w:trHeight w:hRule="exact" w:val="356"/>
        </w:trPr>
        <w:tc>
          <w:tcPr>
            <w:tcW w:w="900" w:type="dxa"/>
            <w:gridSpan w:val="2"/>
            <w:tcBorders>
              <w:top w:val="single" w:sz="6" w:space="0" w:color="000000"/>
              <w:left w:val="single" w:sz="6" w:space="0" w:color="000000"/>
              <w:bottom w:val="single" w:sz="6" w:space="0" w:color="000000"/>
            </w:tcBorders>
            <w:shd w:val="clear" w:color="auto" w:fill="FFFFFF"/>
          </w:tcPr>
          <w:p w:rsidR="00BB0C74" w:rsidRPr="00244EB4" w:rsidRDefault="00BB0C74" w:rsidP="007A62E4">
            <w:pPr>
              <w:jc w:val="center"/>
            </w:pPr>
            <w:r w:rsidRPr="00244EB4">
              <w:t>1</w:t>
            </w:r>
          </w:p>
        </w:tc>
        <w:tc>
          <w:tcPr>
            <w:tcW w:w="2873" w:type="dxa"/>
            <w:tcBorders>
              <w:top w:val="single" w:sz="6" w:space="0" w:color="000000"/>
              <w:left w:val="single" w:sz="6" w:space="0" w:color="000000"/>
              <w:bottom w:val="single" w:sz="6" w:space="0" w:color="000000"/>
            </w:tcBorders>
            <w:shd w:val="clear" w:color="auto" w:fill="FFFFFF"/>
          </w:tcPr>
          <w:p w:rsidR="00BB0C74" w:rsidRPr="00244EB4" w:rsidRDefault="00BB0C74" w:rsidP="007A62E4">
            <w:pPr>
              <w:jc w:val="center"/>
            </w:pPr>
            <w:r w:rsidRPr="00244EB4">
              <w:t>2</w:t>
            </w:r>
          </w:p>
        </w:tc>
        <w:tc>
          <w:tcPr>
            <w:tcW w:w="1047" w:type="dxa"/>
            <w:tcBorders>
              <w:top w:val="single" w:sz="6" w:space="0" w:color="000000"/>
              <w:left w:val="single" w:sz="6" w:space="0" w:color="000000"/>
              <w:bottom w:val="single" w:sz="6" w:space="0" w:color="000000"/>
            </w:tcBorders>
            <w:shd w:val="clear" w:color="auto" w:fill="FFFFFF"/>
          </w:tcPr>
          <w:p w:rsidR="00BB0C74" w:rsidRPr="00244EB4" w:rsidRDefault="00BB0C74" w:rsidP="007A62E4">
            <w:pPr>
              <w:jc w:val="center"/>
            </w:pPr>
            <w:r w:rsidRPr="00244EB4">
              <w:t>3</w:t>
            </w:r>
          </w:p>
        </w:tc>
        <w:tc>
          <w:tcPr>
            <w:tcW w:w="4536" w:type="dxa"/>
            <w:gridSpan w:val="3"/>
            <w:tcBorders>
              <w:top w:val="single" w:sz="6" w:space="0" w:color="000000"/>
              <w:left w:val="single" w:sz="6" w:space="0" w:color="000000"/>
              <w:bottom w:val="single" w:sz="6" w:space="0" w:color="000000"/>
              <w:right w:val="single" w:sz="6" w:space="0" w:color="000000"/>
            </w:tcBorders>
            <w:shd w:val="clear" w:color="auto" w:fill="FFFFFF"/>
          </w:tcPr>
          <w:p w:rsidR="00BB0C74" w:rsidRPr="00244EB4" w:rsidRDefault="00BB0C74" w:rsidP="007A62E4">
            <w:pPr>
              <w:jc w:val="center"/>
            </w:pPr>
            <w:r w:rsidRPr="00244EB4">
              <w:t>4</w:t>
            </w:r>
          </w:p>
        </w:tc>
      </w:tr>
      <w:tr w:rsidR="00BB0C74" w:rsidRPr="00244EB4" w:rsidTr="003E60AF">
        <w:trPr>
          <w:trHeight w:hRule="exact" w:val="336"/>
        </w:trPr>
        <w:tc>
          <w:tcPr>
            <w:tcW w:w="900" w:type="dxa"/>
            <w:gridSpan w:val="2"/>
            <w:tcBorders>
              <w:top w:val="single" w:sz="6" w:space="0" w:color="000000"/>
              <w:left w:val="single" w:sz="6" w:space="0" w:color="000000"/>
              <w:bottom w:val="single" w:sz="6" w:space="0" w:color="000000"/>
            </w:tcBorders>
            <w:shd w:val="clear" w:color="auto" w:fill="FFFFFF"/>
          </w:tcPr>
          <w:p w:rsidR="00BB0C74" w:rsidRPr="00244EB4" w:rsidRDefault="00BB0C74" w:rsidP="007A62E4">
            <w:r w:rsidRPr="00244EB4">
              <w:t>1</w:t>
            </w:r>
          </w:p>
        </w:tc>
        <w:tc>
          <w:tcPr>
            <w:tcW w:w="8456" w:type="dxa"/>
            <w:gridSpan w:val="5"/>
            <w:tcBorders>
              <w:top w:val="single" w:sz="6" w:space="0" w:color="000000"/>
              <w:left w:val="single" w:sz="6" w:space="0" w:color="000000"/>
              <w:bottom w:val="single" w:sz="6" w:space="0" w:color="000000"/>
              <w:right w:val="single" w:sz="6" w:space="0" w:color="000000"/>
            </w:tcBorders>
            <w:shd w:val="clear" w:color="auto" w:fill="FFFFFF"/>
          </w:tcPr>
          <w:p w:rsidR="00BB0C74" w:rsidRPr="00244EB4" w:rsidRDefault="00BB0C74" w:rsidP="007A62E4">
            <w:r w:rsidRPr="00244EB4">
              <w:t>Kształt i wymiary</w:t>
            </w:r>
          </w:p>
        </w:tc>
      </w:tr>
      <w:tr w:rsidR="00BB0C74" w:rsidRPr="00244EB4" w:rsidTr="00244EB4">
        <w:trPr>
          <w:trHeight w:hRule="exact" w:val="2015"/>
        </w:trPr>
        <w:tc>
          <w:tcPr>
            <w:tcW w:w="900" w:type="dxa"/>
            <w:gridSpan w:val="2"/>
            <w:tcBorders>
              <w:top w:val="single" w:sz="6" w:space="0" w:color="000000"/>
              <w:left w:val="single" w:sz="6" w:space="0" w:color="000000"/>
              <w:bottom w:val="single" w:sz="6" w:space="0" w:color="000000"/>
            </w:tcBorders>
            <w:shd w:val="clear" w:color="auto" w:fill="FFFFFF"/>
          </w:tcPr>
          <w:p w:rsidR="00BB0C74" w:rsidRPr="00244EB4" w:rsidRDefault="00BB0C74" w:rsidP="007A62E4">
            <w:r w:rsidRPr="00244EB4">
              <w:t>1.1</w:t>
            </w:r>
          </w:p>
        </w:tc>
        <w:tc>
          <w:tcPr>
            <w:tcW w:w="2873" w:type="dxa"/>
            <w:tcBorders>
              <w:top w:val="single" w:sz="6" w:space="0" w:color="000000"/>
              <w:left w:val="single" w:sz="6" w:space="0" w:color="000000"/>
              <w:bottom w:val="single" w:sz="6" w:space="0" w:color="000000"/>
            </w:tcBorders>
            <w:shd w:val="clear" w:color="auto" w:fill="FFFFFF"/>
          </w:tcPr>
          <w:p w:rsidR="00BB0C74" w:rsidRPr="00244EB4" w:rsidRDefault="00BB0C74" w:rsidP="007A62E4">
            <w:r w:rsidRPr="00244EB4">
              <w:t xml:space="preserve">Dopuszczalne odchyłki w mm od zadeklarowanych wymiarów kostki, </w:t>
            </w:r>
          </w:p>
          <w:p w:rsidR="00BB0C74" w:rsidRPr="00244EB4" w:rsidRDefault="00BB0C74" w:rsidP="007A62E4">
            <w:r w:rsidRPr="00244EB4">
              <w:t xml:space="preserve">grubości                       &lt; 100mm </w:t>
            </w:r>
          </w:p>
          <w:p w:rsidR="00BB0C74" w:rsidRPr="00244EB4" w:rsidRDefault="00BB0C74" w:rsidP="007A62E4">
            <w:r w:rsidRPr="00244EB4">
              <w:t>&gt; 100mm</w:t>
            </w:r>
          </w:p>
        </w:tc>
        <w:tc>
          <w:tcPr>
            <w:tcW w:w="1047" w:type="dxa"/>
            <w:tcBorders>
              <w:top w:val="single" w:sz="6" w:space="0" w:color="000000"/>
              <w:left w:val="single" w:sz="6" w:space="0" w:color="000000"/>
              <w:bottom w:val="single" w:sz="6" w:space="0" w:color="000000"/>
            </w:tcBorders>
            <w:shd w:val="clear" w:color="auto" w:fill="FFFFFF"/>
          </w:tcPr>
          <w:p w:rsidR="00BB0C74" w:rsidRPr="00244EB4" w:rsidRDefault="00BB0C74" w:rsidP="007A62E4">
            <w:r w:rsidRPr="00244EB4">
              <w:t>C</w:t>
            </w:r>
          </w:p>
        </w:tc>
        <w:tc>
          <w:tcPr>
            <w:tcW w:w="2684" w:type="dxa"/>
            <w:gridSpan w:val="2"/>
            <w:tcBorders>
              <w:top w:val="single" w:sz="6" w:space="0" w:color="000000"/>
              <w:left w:val="single" w:sz="6" w:space="0" w:color="000000"/>
              <w:bottom w:val="single" w:sz="6" w:space="0" w:color="000000"/>
            </w:tcBorders>
            <w:shd w:val="clear" w:color="auto" w:fill="FFFFFF"/>
          </w:tcPr>
          <w:p w:rsidR="00BB0C74" w:rsidRPr="00244EB4" w:rsidRDefault="00BB0C74" w:rsidP="007A62E4">
            <w:r w:rsidRPr="00244EB4">
              <w:t xml:space="preserve">Długość   Szerokość        Grubość                     </w:t>
            </w:r>
          </w:p>
          <w:p w:rsidR="00BB0C74" w:rsidRPr="00244EB4" w:rsidRDefault="00BB0C74" w:rsidP="007A62E4"/>
          <w:p w:rsidR="00BB0C74" w:rsidRPr="00244EB4" w:rsidRDefault="00BB0C74" w:rsidP="007A62E4"/>
          <w:p w:rsidR="00BB0C74" w:rsidRPr="00244EB4" w:rsidRDefault="00BB0C74" w:rsidP="007A62E4">
            <w:r w:rsidRPr="00244EB4">
              <w:t>±2            ±2            ±3</w:t>
            </w:r>
          </w:p>
          <w:p w:rsidR="00BB0C74" w:rsidRPr="00244EB4" w:rsidRDefault="00BB0C74" w:rsidP="007A62E4">
            <w:r w:rsidRPr="00244EB4">
              <w:t>±3            ±3            ±4</w:t>
            </w:r>
          </w:p>
        </w:tc>
        <w:tc>
          <w:tcPr>
            <w:tcW w:w="1852" w:type="dxa"/>
            <w:tcBorders>
              <w:top w:val="single" w:sz="6" w:space="0" w:color="000000"/>
              <w:left w:val="single" w:sz="6" w:space="0" w:color="000000"/>
              <w:bottom w:val="single" w:sz="6" w:space="0" w:color="000000"/>
              <w:right w:val="single" w:sz="6" w:space="0" w:color="000000"/>
            </w:tcBorders>
            <w:shd w:val="clear" w:color="auto" w:fill="FFFFFF"/>
          </w:tcPr>
          <w:p w:rsidR="00BB0C74" w:rsidRPr="00244EB4" w:rsidRDefault="00BB0C74" w:rsidP="007A62E4">
            <w:r w:rsidRPr="00244EB4">
              <w:t>Różnica pomiędzy dwoma pomiarami grubości, tej samej kostki, powinna być ≤ 3 mm</w:t>
            </w:r>
          </w:p>
        </w:tc>
      </w:tr>
      <w:tr w:rsidR="00BB0C74" w:rsidRPr="00244EB4" w:rsidTr="00244EB4">
        <w:trPr>
          <w:trHeight w:hRule="exact" w:val="1411"/>
        </w:trPr>
        <w:tc>
          <w:tcPr>
            <w:tcW w:w="900" w:type="dxa"/>
            <w:gridSpan w:val="2"/>
            <w:tcBorders>
              <w:top w:val="single" w:sz="6" w:space="0" w:color="000000"/>
              <w:left w:val="single" w:sz="6" w:space="0" w:color="000000"/>
              <w:bottom w:val="single" w:sz="6" w:space="0" w:color="000000"/>
            </w:tcBorders>
            <w:shd w:val="clear" w:color="auto" w:fill="FFFFFF"/>
          </w:tcPr>
          <w:p w:rsidR="00BB0C74" w:rsidRPr="00244EB4" w:rsidRDefault="00BB0C74" w:rsidP="007A62E4">
            <w:r w:rsidRPr="00244EB4">
              <w:t>1.2</w:t>
            </w:r>
          </w:p>
        </w:tc>
        <w:tc>
          <w:tcPr>
            <w:tcW w:w="2873" w:type="dxa"/>
            <w:tcBorders>
              <w:top w:val="single" w:sz="6" w:space="0" w:color="000000"/>
              <w:left w:val="single" w:sz="6" w:space="0" w:color="000000"/>
              <w:bottom w:val="single" w:sz="6" w:space="0" w:color="000000"/>
            </w:tcBorders>
            <w:shd w:val="clear" w:color="auto" w:fill="FFFFFF"/>
          </w:tcPr>
          <w:p w:rsidR="00BB0C74" w:rsidRDefault="00BB0C74" w:rsidP="007A62E4">
            <w:r w:rsidRPr="00244EB4">
              <w:t>Odchyłki płaskości i pofalowania (jeśli maksymalne wymiary kostki &gt; 300 mm), przy długości pomiarowej</w:t>
            </w:r>
          </w:p>
          <w:p w:rsidR="00244EB4" w:rsidRPr="00244EB4" w:rsidRDefault="00244EB4" w:rsidP="007A62E4"/>
          <w:p w:rsidR="00BB0C74" w:rsidRPr="00244EB4" w:rsidRDefault="00BB0C74" w:rsidP="007A62E4">
            <w:r w:rsidRPr="00244EB4">
              <w:t xml:space="preserve">300 mm </w:t>
            </w:r>
          </w:p>
          <w:p w:rsidR="00BB0C74" w:rsidRPr="00244EB4" w:rsidRDefault="00BB0C74" w:rsidP="007A62E4">
            <w:r w:rsidRPr="00244EB4">
              <w:t>400 mm</w:t>
            </w:r>
          </w:p>
        </w:tc>
        <w:tc>
          <w:tcPr>
            <w:tcW w:w="1047" w:type="dxa"/>
            <w:tcBorders>
              <w:top w:val="single" w:sz="6" w:space="0" w:color="000000"/>
              <w:left w:val="single" w:sz="6" w:space="0" w:color="000000"/>
              <w:bottom w:val="single" w:sz="6" w:space="0" w:color="000000"/>
            </w:tcBorders>
            <w:shd w:val="clear" w:color="auto" w:fill="FFFFFF"/>
          </w:tcPr>
          <w:p w:rsidR="00BB0C74" w:rsidRPr="00244EB4" w:rsidRDefault="00BB0C74" w:rsidP="007A62E4">
            <w:r w:rsidRPr="00244EB4">
              <w:t>C</w:t>
            </w:r>
          </w:p>
        </w:tc>
        <w:tc>
          <w:tcPr>
            <w:tcW w:w="4536" w:type="dxa"/>
            <w:gridSpan w:val="3"/>
            <w:tcBorders>
              <w:top w:val="single" w:sz="6" w:space="0" w:color="000000"/>
              <w:left w:val="single" w:sz="6" w:space="0" w:color="000000"/>
              <w:bottom w:val="single" w:sz="6" w:space="0" w:color="000000"/>
              <w:right w:val="single" w:sz="6" w:space="0" w:color="000000"/>
            </w:tcBorders>
            <w:shd w:val="clear" w:color="auto" w:fill="FFFFFF"/>
          </w:tcPr>
          <w:p w:rsidR="00BB0C74" w:rsidRPr="00244EB4" w:rsidRDefault="00BB0C74" w:rsidP="007A62E4">
            <w:r w:rsidRPr="00244EB4">
              <w:t>Maksymalna (w mm)</w:t>
            </w:r>
          </w:p>
          <w:p w:rsidR="00BB0C74" w:rsidRPr="00244EB4" w:rsidRDefault="00BB0C74" w:rsidP="007A62E4">
            <w:r w:rsidRPr="00244EB4">
              <w:t>wypukłość                     wklęsłość</w:t>
            </w:r>
          </w:p>
          <w:p w:rsidR="00BB0C74" w:rsidRPr="00244EB4" w:rsidRDefault="00BB0C74" w:rsidP="007A62E4"/>
          <w:p w:rsidR="00BB0C74" w:rsidRPr="00244EB4" w:rsidRDefault="00BB0C74" w:rsidP="007A62E4"/>
          <w:p w:rsidR="00BB0C74" w:rsidRPr="00244EB4" w:rsidRDefault="00BB0C74" w:rsidP="007A62E4">
            <w:r w:rsidRPr="00244EB4">
              <w:t>1,5                                    1,0</w:t>
            </w:r>
          </w:p>
          <w:p w:rsidR="00BB0C74" w:rsidRPr="00244EB4" w:rsidRDefault="00BB0C74" w:rsidP="007A62E4">
            <w:r w:rsidRPr="00244EB4">
              <w:t>2,0                                    1,5</w:t>
            </w:r>
          </w:p>
        </w:tc>
      </w:tr>
      <w:tr w:rsidR="00BB0C74" w:rsidRPr="00244EB4" w:rsidTr="003E60AF">
        <w:trPr>
          <w:trHeight w:hRule="exact" w:val="298"/>
        </w:trPr>
        <w:tc>
          <w:tcPr>
            <w:tcW w:w="900" w:type="dxa"/>
            <w:gridSpan w:val="2"/>
            <w:tcBorders>
              <w:top w:val="single" w:sz="6" w:space="0" w:color="000000"/>
              <w:left w:val="single" w:sz="6" w:space="0" w:color="000000"/>
              <w:bottom w:val="single" w:sz="6" w:space="0" w:color="000000"/>
            </w:tcBorders>
            <w:shd w:val="clear" w:color="auto" w:fill="FFFFFF"/>
          </w:tcPr>
          <w:p w:rsidR="00BB0C74" w:rsidRPr="00244EB4" w:rsidRDefault="00BB0C74" w:rsidP="007A62E4">
            <w:r w:rsidRPr="00244EB4">
              <w:t>2</w:t>
            </w:r>
          </w:p>
        </w:tc>
        <w:tc>
          <w:tcPr>
            <w:tcW w:w="8456" w:type="dxa"/>
            <w:gridSpan w:val="5"/>
            <w:tcBorders>
              <w:top w:val="single" w:sz="6" w:space="0" w:color="000000"/>
              <w:left w:val="single" w:sz="6" w:space="0" w:color="000000"/>
              <w:bottom w:val="single" w:sz="6" w:space="0" w:color="000000"/>
              <w:right w:val="single" w:sz="6" w:space="0" w:color="000000"/>
            </w:tcBorders>
            <w:shd w:val="clear" w:color="auto" w:fill="FFFFFF"/>
          </w:tcPr>
          <w:p w:rsidR="00BB0C74" w:rsidRPr="00244EB4" w:rsidRDefault="00BB0C74" w:rsidP="007A62E4">
            <w:r w:rsidRPr="00244EB4">
              <w:t>Właściwości fizyczne i mechaniczne</w:t>
            </w:r>
          </w:p>
        </w:tc>
      </w:tr>
      <w:tr w:rsidR="00BB0C74" w:rsidRPr="00244EB4" w:rsidTr="00244EB4">
        <w:trPr>
          <w:trHeight w:hRule="exact" w:val="1299"/>
        </w:trPr>
        <w:tc>
          <w:tcPr>
            <w:tcW w:w="900" w:type="dxa"/>
            <w:gridSpan w:val="2"/>
            <w:tcBorders>
              <w:top w:val="single" w:sz="6" w:space="0" w:color="000000"/>
              <w:left w:val="single" w:sz="6" w:space="0" w:color="000000"/>
              <w:bottom w:val="single" w:sz="6" w:space="0" w:color="000000"/>
            </w:tcBorders>
            <w:shd w:val="clear" w:color="auto" w:fill="FFFFFF"/>
          </w:tcPr>
          <w:p w:rsidR="00BB0C74" w:rsidRPr="00244EB4" w:rsidRDefault="00BB0C74" w:rsidP="007A62E4">
            <w:r w:rsidRPr="00244EB4">
              <w:t>2.1</w:t>
            </w:r>
          </w:p>
        </w:tc>
        <w:tc>
          <w:tcPr>
            <w:tcW w:w="2873" w:type="dxa"/>
            <w:tcBorders>
              <w:top w:val="single" w:sz="6" w:space="0" w:color="000000"/>
              <w:left w:val="single" w:sz="6" w:space="0" w:color="000000"/>
              <w:bottom w:val="single" w:sz="6" w:space="0" w:color="000000"/>
            </w:tcBorders>
            <w:shd w:val="clear" w:color="auto" w:fill="FFFFFF"/>
          </w:tcPr>
          <w:p w:rsidR="00244EB4" w:rsidRPr="00244EB4" w:rsidRDefault="00BB0C74" w:rsidP="007A62E4">
            <w:r w:rsidRPr="00244EB4">
              <w:t>Odporność na zamrażanie/rozmrażanie z udziałem soli odladzających (wg klasy 3, zał. D)</w:t>
            </w:r>
          </w:p>
        </w:tc>
        <w:tc>
          <w:tcPr>
            <w:tcW w:w="1047" w:type="dxa"/>
            <w:tcBorders>
              <w:top w:val="single" w:sz="6" w:space="0" w:color="000000"/>
              <w:left w:val="single" w:sz="6" w:space="0" w:color="000000"/>
              <w:bottom w:val="single" w:sz="6" w:space="0" w:color="000000"/>
            </w:tcBorders>
            <w:shd w:val="clear" w:color="auto" w:fill="FFFFFF"/>
          </w:tcPr>
          <w:p w:rsidR="00BB0C74" w:rsidRPr="00244EB4" w:rsidRDefault="00BB0C74" w:rsidP="007A62E4">
            <w:r w:rsidRPr="00244EB4">
              <w:t>D</w:t>
            </w:r>
          </w:p>
        </w:tc>
        <w:tc>
          <w:tcPr>
            <w:tcW w:w="4536" w:type="dxa"/>
            <w:gridSpan w:val="3"/>
            <w:tcBorders>
              <w:top w:val="single" w:sz="6" w:space="0" w:color="000000"/>
              <w:left w:val="single" w:sz="6" w:space="0" w:color="000000"/>
              <w:bottom w:val="single" w:sz="6" w:space="0" w:color="000000"/>
              <w:right w:val="single" w:sz="6" w:space="0" w:color="000000"/>
            </w:tcBorders>
            <w:shd w:val="clear" w:color="auto" w:fill="FFFFFF"/>
          </w:tcPr>
          <w:p w:rsidR="00244EB4" w:rsidRPr="00244EB4" w:rsidRDefault="00BB0C74" w:rsidP="007A62E4">
            <w:r w:rsidRPr="00244EB4">
              <w:t>Ubytek masy po badaniu: wartość średnia ≤1,0kg/m2, przy czym każdy pojedynczy wynik &lt; 1,5 kg/m2</w:t>
            </w:r>
          </w:p>
        </w:tc>
      </w:tr>
      <w:tr w:rsidR="00BB0C74" w:rsidRPr="00244EB4" w:rsidTr="00244EB4">
        <w:trPr>
          <w:trHeight w:hRule="exact" w:val="1441"/>
        </w:trPr>
        <w:tc>
          <w:tcPr>
            <w:tcW w:w="900" w:type="dxa"/>
            <w:gridSpan w:val="2"/>
            <w:tcBorders>
              <w:top w:val="single" w:sz="6" w:space="0" w:color="000000"/>
              <w:left w:val="single" w:sz="6" w:space="0" w:color="000000"/>
              <w:bottom w:val="single" w:sz="6" w:space="0" w:color="000000"/>
            </w:tcBorders>
            <w:shd w:val="clear" w:color="auto" w:fill="FFFFFF"/>
          </w:tcPr>
          <w:p w:rsidR="00BB0C74" w:rsidRPr="00244EB4" w:rsidRDefault="00BB0C74" w:rsidP="007A62E4">
            <w:r w:rsidRPr="00244EB4">
              <w:t>2.2</w:t>
            </w:r>
          </w:p>
        </w:tc>
        <w:tc>
          <w:tcPr>
            <w:tcW w:w="2873" w:type="dxa"/>
            <w:tcBorders>
              <w:top w:val="single" w:sz="6" w:space="0" w:color="000000"/>
              <w:left w:val="single" w:sz="6" w:space="0" w:color="000000"/>
              <w:bottom w:val="single" w:sz="6" w:space="0" w:color="000000"/>
            </w:tcBorders>
            <w:shd w:val="clear" w:color="auto" w:fill="FFFFFF"/>
          </w:tcPr>
          <w:p w:rsidR="00BB0C74" w:rsidRPr="00244EB4" w:rsidRDefault="00BB0C74" w:rsidP="007A62E4">
            <w:r w:rsidRPr="00244EB4">
              <w:t>Wytrzymałość na rozciąganie przy rozłupywaniu</w:t>
            </w:r>
          </w:p>
        </w:tc>
        <w:tc>
          <w:tcPr>
            <w:tcW w:w="1047" w:type="dxa"/>
            <w:tcBorders>
              <w:top w:val="single" w:sz="6" w:space="0" w:color="000000"/>
              <w:left w:val="single" w:sz="6" w:space="0" w:color="000000"/>
              <w:bottom w:val="single" w:sz="6" w:space="0" w:color="000000"/>
            </w:tcBorders>
            <w:shd w:val="clear" w:color="auto" w:fill="FFFFFF"/>
          </w:tcPr>
          <w:p w:rsidR="00BB0C74" w:rsidRPr="00244EB4" w:rsidRDefault="00BB0C74" w:rsidP="007A62E4">
            <w:r w:rsidRPr="00244EB4">
              <w:t>F</w:t>
            </w:r>
          </w:p>
        </w:tc>
        <w:tc>
          <w:tcPr>
            <w:tcW w:w="4536" w:type="dxa"/>
            <w:gridSpan w:val="3"/>
            <w:tcBorders>
              <w:top w:val="single" w:sz="6" w:space="0" w:color="000000"/>
              <w:left w:val="single" w:sz="6" w:space="0" w:color="000000"/>
              <w:bottom w:val="single" w:sz="6" w:space="0" w:color="000000"/>
              <w:right w:val="single" w:sz="6" w:space="0" w:color="000000"/>
            </w:tcBorders>
            <w:shd w:val="clear" w:color="auto" w:fill="FFFFFF"/>
          </w:tcPr>
          <w:p w:rsidR="00BB0C74" w:rsidRPr="00244EB4" w:rsidRDefault="00BB0C74" w:rsidP="007A62E4">
            <w:r w:rsidRPr="00244EB4">
              <w:t xml:space="preserve">Wytrzymałość charakterystyczna T 2 3,6 </w:t>
            </w:r>
            <w:proofErr w:type="spellStart"/>
            <w:r w:rsidRPr="00244EB4">
              <w:t>MPa</w:t>
            </w:r>
            <w:proofErr w:type="spellEnd"/>
            <w:r w:rsidRPr="00244EB4">
              <w:t xml:space="preserve">. Każdy pojedynczy wynik ≥ 2,9 </w:t>
            </w:r>
            <w:proofErr w:type="spellStart"/>
            <w:r w:rsidRPr="00244EB4">
              <w:t>MPa</w:t>
            </w:r>
            <w:proofErr w:type="spellEnd"/>
            <w:r w:rsidRPr="00244EB4">
              <w:t xml:space="preserve"> i nie powinien wykazywać obciążenia niszczącego mniejszego niż 250 N/mm długości rozłupania</w:t>
            </w:r>
          </w:p>
        </w:tc>
      </w:tr>
      <w:tr w:rsidR="00BB0C74" w:rsidRPr="00244EB4" w:rsidTr="00244EB4">
        <w:trPr>
          <w:trHeight w:hRule="exact" w:val="895"/>
        </w:trPr>
        <w:tc>
          <w:tcPr>
            <w:tcW w:w="900" w:type="dxa"/>
            <w:gridSpan w:val="2"/>
            <w:tcBorders>
              <w:top w:val="single" w:sz="6" w:space="0" w:color="000000"/>
              <w:left w:val="single" w:sz="6" w:space="0" w:color="000000"/>
              <w:bottom w:val="single" w:sz="6" w:space="0" w:color="000000"/>
            </w:tcBorders>
            <w:shd w:val="clear" w:color="auto" w:fill="FFFFFF"/>
          </w:tcPr>
          <w:p w:rsidR="00BB0C74" w:rsidRPr="00244EB4" w:rsidRDefault="00BB0C74" w:rsidP="007A62E4">
            <w:r w:rsidRPr="00244EB4">
              <w:t>2.3</w:t>
            </w:r>
          </w:p>
        </w:tc>
        <w:tc>
          <w:tcPr>
            <w:tcW w:w="2873" w:type="dxa"/>
            <w:tcBorders>
              <w:top w:val="single" w:sz="6" w:space="0" w:color="000000"/>
              <w:left w:val="single" w:sz="6" w:space="0" w:color="000000"/>
              <w:bottom w:val="single" w:sz="6" w:space="0" w:color="000000"/>
            </w:tcBorders>
            <w:shd w:val="clear" w:color="auto" w:fill="FFFFFF"/>
          </w:tcPr>
          <w:p w:rsidR="00BB0C74" w:rsidRPr="00244EB4" w:rsidRDefault="00BB0C74" w:rsidP="007A62E4">
            <w:r w:rsidRPr="00244EB4">
              <w:t>Trwałość   (ze względu na wytrzymałość)</w:t>
            </w:r>
          </w:p>
        </w:tc>
        <w:tc>
          <w:tcPr>
            <w:tcW w:w="1047" w:type="dxa"/>
            <w:tcBorders>
              <w:top w:val="single" w:sz="6" w:space="0" w:color="000000"/>
              <w:left w:val="single" w:sz="6" w:space="0" w:color="000000"/>
              <w:bottom w:val="single" w:sz="6" w:space="0" w:color="000000"/>
            </w:tcBorders>
            <w:shd w:val="clear" w:color="auto" w:fill="FFFFFF"/>
          </w:tcPr>
          <w:p w:rsidR="00BB0C74" w:rsidRPr="00244EB4" w:rsidRDefault="00BB0C74" w:rsidP="007A62E4">
            <w:r w:rsidRPr="00244EB4">
              <w:t>F</w:t>
            </w:r>
          </w:p>
        </w:tc>
        <w:tc>
          <w:tcPr>
            <w:tcW w:w="4536" w:type="dxa"/>
            <w:gridSpan w:val="3"/>
            <w:tcBorders>
              <w:top w:val="single" w:sz="6" w:space="0" w:color="000000"/>
              <w:left w:val="single" w:sz="6" w:space="0" w:color="000000"/>
              <w:bottom w:val="single" w:sz="6" w:space="0" w:color="000000"/>
              <w:right w:val="single" w:sz="6" w:space="0" w:color="000000"/>
            </w:tcBorders>
            <w:shd w:val="clear" w:color="auto" w:fill="FFFFFF"/>
          </w:tcPr>
          <w:p w:rsidR="00BB0C74" w:rsidRPr="00244EB4" w:rsidRDefault="00BB0C74" w:rsidP="007A62E4">
            <w:r w:rsidRPr="00244EB4">
              <w:t xml:space="preserve">Kostki mają zadawalającą trwałość (wytrzymałość) jeśli spełnione są wymagania </w:t>
            </w:r>
            <w:proofErr w:type="spellStart"/>
            <w:r w:rsidRPr="00244EB4">
              <w:t>pktu</w:t>
            </w:r>
            <w:proofErr w:type="spellEnd"/>
            <w:r w:rsidRPr="00244EB4">
              <w:t xml:space="preserve"> 2.2 oraz istnieje normalna konserwacja</w:t>
            </w:r>
          </w:p>
        </w:tc>
      </w:tr>
      <w:tr w:rsidR="00BB0C74" w:rsidRPr="00244EB4" w:rsidTr="00244EB4">
        <w:trPr>
          <w:trHeight w:hRule="exact" w:val="520"/>
        </w:trPr>
        <w:tc>
          <w:tcPr>
            <w:tcW w:w="900" w:type="dxa"/>
            <w:gridSpan w:val="2"/>
            <w:tcBorders>
              <w:top w:val="single" w:sz="6" w:space="0" w:color="000000"/>
              <w:left w:val="single" w:sz="6" w:space="0" w:color="000000"/>
            </w:tcBorders>
            <w:shd w:val="clear" w:color="auto" w:fill="FFFFFF"/>
          </w:tcPr>
          <w:p w:rsidR="00BB0C74" w:rsidRPr="00244EB4" w:rsidRDefault="00BB0C74" w:rsidP="007A62E4">
            <w:r w:rsidRPr="00244EB4">
              <w:t>2.4</w:t>
            </w:r>
          </w:p>
        </w:tc>
        <w:tc>
          <w:tcPr>
            <w:tcW w:w="2873" w:type="dxa"/>
            <w:tcBorders>
              <w:top w:val="single" w:sz="6" w:space="0" w:color="000000"/>
              <w:left w:val="single" w:sz="6" w:space="0" w:color="000000"/>
            </w:tcBorders>
            <w:shd w:val="clear" w:color="auto" w:fill="FFFFFF"/>
          </w:tcPr>
          <w:p w:rsidR="00BB0C74" w:rsidRPr="00244EB4" w:rsidRDefault="00BB0C74" w:rsidP="007A62E4">
            <w:r w:rsidRPr="00244EB4">
              <w:t>Odporność na ścieranie (wg klasy 3 oznaczenia H normy)</w:t>
            </w:r>
          </w:p>
        </w:tc>
        <w:tc>
          <w:tcPr>
            <w:tcW w:w="1047" w:type="dxa"/>
            <w:tcBorders>
              <w:top w:val="single" w:sz="6" w:space="0" w:color="000000"/>
              <w:left w:val="single" w:sz="6" w:space="0" w:color="000000"/>
            </w:tcBorders>
            <w:shd w:val="clear" w:color="auto" w:fill="FFFFFF"/>
          </w:tcPr>
          <w:p w:rsidR="00BB0C74" w:rsidRPr="00244EB4" w:rsidRDefault="00BB0C74" w:rsidP="007A62E4">
            <w:r w:rsidRPr="00244EB4">
              <w:t>G i H</w:t>
            </w:r>
          </w:p>
        </w:tc>
        <w:tc>
          <w:tcPr>
            <w:tcW w:w="4536" w:type="dxa"/>
            <w:gridSpan w:val="3"/>
            <w:tcBorders>
              <w:top w:val="single" w:sz="6" w:space="0" w:color="000000"/>
              <w:left w:val="single" w:sz="6" w:space="0" w:color="000000"/>
              <w:bottom w:val="single" w:sz="6" w:space="0" w:color="000000"/>
              <w:right w:val="single" w:sz="6" w:space="0" w:color="000000"/>
            </w:tcBorders>
            <w:shd w:val="clear" w:color="auto" w:fill="FFFFFF"/>
          </w:tcPr>
          <w:p w:rsidR="00BB0C74" w:rsidRPr="00244EB4" w:rsidRDefault="00BB0C74" w:rsidP="007A62E4">
            <w:r w:rsidRPr="00244EB4">
              <w:t>Pomiar wykonany na tarczy</w:t>
            </w:r>
          </w:p>
        </w:tc>
      </w:tr>
      <w:tr w:rsidR="00BB0C74" w:rsidRPr="00244EB4" w:rsidTr="00244EB4">
        <w:trPr>
          <w:trHeight w:hRule="exact" w:val="2119"/>
        </w:trPr>
        <w:tc>
          <w:tcPr>
            <w:tcW w:w="900" w:type="dxa"/>
            <w:gridSpan w:val="2"/>
            <w:tcBorders>
              <w:left w:val="single" w:sz="6" w:space="0" w:color="000000"/>
            </w:tcBorders>
            <w:shd w:val="clear" w:color="auto" w:fill="FFFFFF"/>
          </w:tcPr>
          <w:p w:rsidR="00BB0C74" w:rsidRPr="00244EB4" w:rsidRDefault="00BB0C74" w:rsidP="007A62E4"/>
          <w:p w:rsidR="00BB0C74" w:rsidRPr="00244EB4" w:rsidRDefault="00BB0C74" w:rsidP="007A62E4"/>
        </w:tc>
        <w:tc>
          <w:tcPr>
            <w:tcW w:w="2873" w:type="dxa"/>
            <w:tcBorders>
              <w:left w:val="single" w:sz="6" w:space="0" w:color="000000"/>
            </w:tcBorders>
            <w:shd w:val="clear" w:color="auto" w:fill="FFFFFF"/>
          </w:tcPr>
          <w:p w:rsidR="00BB0C74" w:rsidRPr="00244EB4" w:rsidRDefault="00BB0C74" w:rsidP="007A62E4"/>
          <w:p w:rsidR="00BB0C74" w:rsidRPr="00244EB4" w:rsidRDefault="00BB0C74" w:rsidP="007A62E4"/>
        </w:tc>
        <w:tc>
          <w:tcPr>
            <w:tcW w:w="1047" w:type="dxa"/>
            <w:tcBorders>
              <w:left w:val="single" w:sz="6" w:space="0" w:color="000000"/>
            </w:tcBorders>
            <w:shd w:val="clear" w:color="auto" w:fill="FFFFFF"/>
          </w:tcPr>
          <w:p w:rsidR="00BB0C74" w:rsidRPr="00244EB4" w:rsidRDefault="00BB0C74" w:rsidP="007A62E4"/>
          <w:p w:rsidR="00BB0C74" w:rsidRPr="00244EB4" w:rsidRDefault="00BB0C74" w:rsidP="007A62E4"/>
        </w:tc>
        <w:tc>
          <w:tcPr>
            <w:tcW w:w="1417" w:type="dxa"/>
            <w:tcBorders>
              <w:top w:val="single" w:sz="6" w:space="0" w:color="000000"/>
              <w:left w:val="single" w:sz="6" w:space="0" w:color="000000"/>
              <w:bottom w:val="single" w:sz="6" w:space="0" w:color="000000"/>
            </w:tcBorders>
            <w:shd w:val="clear" w:color="auto" w:fill="FFFFFF"/>
          </w:tcPr>
          <w:p w:rsidR="00BB0C74" w:rsidRPr="00244EB4" w:rsidRDefault="00BB0C74" w:rsidP="007A62E4">
            <w:r w:rsidRPr="00244EB4">
              <w:t>szerokiej ściernej, wg zał. G normy -badanie podstawowe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FFFFFF"/>
          </w:tcPr>
          <w:p w:rsidR="00BB0C74" w:rsidRPr="00244EB4" w:rsidRDefault="00BB0C74" w:rsidP="007A62E4">
            <w:proofErr w:type="spellStart"/>
            <w:r w:rsidRPr="00244EB4">
              <w:t>Bohmego</w:t>
            </w:r>
            <w:proofErr w:type="spellEnd"/>
            <w:r w:rsidRPr="00244EB4">
              <w:t>, wg zał. H normy -badanie alternatywne</w:t>
            </w:r>
          </w:p>
        </w:tc>
      </w:tr>
      <w:tr w:rsidR="00BB0C74" w:rsidRPr="00244EB4" w:rsidTr="00244EB4">
        <w:trPr>
          <w:trHeight w:hRule="exact" w:val="365"/>
        </w:trPr>
        <w:tc>
          <w:tcPr>
            <w:tcW w:w="900" w:type="dxa"/>
            <w:gridSpan w:val="2"/>
            <w:tcBorders>
              <w:left w:val="single" w:sz="6" w:space="0" w:color="000000"/>
              <w:bottom w:val="single" w:sz="6" w:space="0" w:color="000000"/>
            </w:tcBorders>
            <w:shd w:val="clear" w:color="auto" w:fill="FFFFFF"/>
          </w:tcPr>
          <w:p w:rsidR="00BB0C74" w:rsidRPr="00244EB4" w:rsidRDefault="00BB0C74" w:rsidP="007A62E4"/>
          <w:p w:rsidR="00BB0C74" w:rsidRPr="00244EB4" w:rsidRDefault="00BB0C74" w:rsidP="007A62E4"/>
        </w:tc>
        <w:tc>
          <w:tcPr>
            <w:tcW w:w="2873" w:type="dxa"/>
            <w:tcBorders>
              <w:left w:val="single" w:sz="6" w:space="0" w:color="000000"/>
              <w:bottom w:val="single" w:sz="6" w:space="0" w:color="000000"/>
            </w:tcBorders>
            <w:shd w:val="clear" w:color="auto" w:fill="FFFFFF"/>
          </w:tcPr>
          <w:p w:rsidR="00BB0C74" w:rsidRPr="00244EB4" w:rsidRDefault="00BB0C74" w:rsidP="007A62E4"/>
          <w:p w:rsidR="00BB0C74" w:rsidRPr="00244EB4" w:rsidRDefault="00BB0C74" w:rsidP="007A62E4"/>
        </w:tc>
        <w:tc>
          <w:tcPr>
            <w:tcW w:w="1047" w:type="dxa"/>
            <w:tcBorders>
              <w:left w:val="single" w:sz="6" w:space="0" w:color="000000"/>
              <w:bottom w:val="single" w:sz="6" w:space="0" w:color="000000"/>
            </w:tcBorders>
            <w:shd w:val="clear" w:color="auto" w:fill="FFFFFF"/>
          </w:tcPr>
          <w:p w:rsidR="00BB0C74" w:rsidRPr="00244EB4" w:rsidRDefault="00BB0C74" w:rsidP="007A62E4"/>
          <w:p w:rsidR="00BB0C74" w:rsidRPr="00244EB4" w:rsidRDefault="00BB0C74" w:rsidP="007A62E4"/>
        </w:tc>
        <w:tc>
          <w:tcPr>
            <w:tcW w:w="1417" w:type="dxa"/>
            <w:tcBorders>
              <w:top w:val="single" w:sz="6" w:space="0" w:color="000000"/>
              <w:left w:val="single" w:sz="6" w:space="0" w:color="000000"/>
              <w:bottom w:val="single" w:sz="6" w:space="0" w:color="000000"/>
            </w:tcBorders>
            <w:shd w:val="clear" w:color="auto" w:fill="FFFFFF"/>
          </w:tcPr>
          <w:p w:rsidR="00BB0C74" w:rsidRPr="00244EB4" w:rsidRDefault="00BB0C74" w:rsidP="007A62E4">
            <w:r w:rsidRPr="00244EB4">
              <w:t>≤ 23 mm</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FFFFFF"/>
          </w:tcPr>
          <w:p w:rsidR="00BB0C74" w:rsidRPr="00244EB4" w:rsidRDefault="00BB0C74" w:rsidP="007A62E4">
            <w:r w:rsidRPr="00244EB4">
              <w:t>≤20.000mm3/5000 mm2</w:t>
            </w:r>
          </w:p>
        </w:tc>
      </w:tr>
      <w:tr w:rsidR="00BB0C74" w:rsidRPr="00244EB4" w:rsidTr="00244EB4">
        <w:trPr>
          <w:trHeight w:hRule="exact" w:val="2244"/>
        </w:trPr>
        <w:tc>
          <w:tcPr>
            <w:tcW w:w="900" w:type="dxa"/>
            <w:gridSpan w:val="2"/>
            <w:tcBorders>
              <w:top w:val="single" w:sz="6" w:space="0" w:color="000000"/>
              <w:left w:val="single" w:sz="6" w:space="0" w:color="000000"/>
              <w:bottom w:val="single" w:sz="6" w:space="0" w:color="000000"/>
            </w:tcBorders>
            <w:shd w:val="clear" w:color="auto" w:fill="FFFFFF"/>
          </w:tcPr>
          <w:p w:rsidR="00BB0C74" w:rsidRPr="00244EB4" w:rsidRDefault="00BB0C74" w:rsidP="007A62E4">
            <w:r w:rsidRPr="00244EB4">
              <w:t>2.5</w:t>
            </w:r>
          </w:p>
        </w:tc>
        <w:tc>
          <w:tcPr>
            <w:tcW w:w="2873" w:type="dxa"/>
            <w:tcBorders>
              <w:top w:val="single" w:sz="6" w:space="0" w:color="000000"/>
              <w:left w:val="single" w:sz="6" w:space="0" w:color="000000"/>
              <w:bottom w:val="single" w:sz="6" w:space="0" w:color="000000"/>
            </w:tcBorders>
            <w:shd w:val="clear" w:color="auto" w:fill="FFFFFF"/>
          </w:tcPr>
          <w:p w:rsidR="00BB0C74" w:rsidRPr="00244EB4" w:rsidRDefault="00BB0C74" w:rsidP="007A62E4">
            <w:r w:rsidRPr="00244EB4">
              <w:t>Odporność na poślizg/poślizgnięcie</w:t>
            </w:r>
          </w:p>
        </w:tc>
        <w:tc>
          <w:tcPr>
            <w:tcW w:w="1047" w:type="dxa"/>
            <w:tcBorders>
              <w:top w:val="single" w:sz="6" w:space="0" w:color="000000"/>
              <w:left w:val="single" w:sz="6" w:space="0" w:color="000000"/>
              <w:bottom w:val="single" w:sz="6" w:space="0" w:color="000000"/>
            </w:tcBorders>
            <w:shd w:val="clear" w:color="auto" w:fill="FFFFFF"/>
          </w:tcPr>
          <w:p w:rsidR="00BB0C74" w:rsidRPr="00244EB4" w:rsidRDefault="00BB0C74" w:rsidP="007A62E4">
            <w:r w:rsidRPr="00244EB4">
              <w:t>I</w:t>
            </w:r>
          </w:p>
        </w:tc>
        <w:tc>
          <w:tcPr>
            <w:tcW w:w="4536" w:type="dxa"/>
            <w:gridSpan w:val="3"/>
            <w:tcBorders>
              <w:top w:val="single" w:sz="6" w:space="0" w:color="000000"/>
              <w:left w:val="single" w:sz="6" w:space="0" w:color="000000"/>
              <w:bottom w:val="single" w:sz="6" w:space="0" w:color="000000"/>
              <w:right w:val="single" w:sz="6" w:space="0" w:color="000000"/>
            </w:tcBorders>
            <w:shd w:val="clear" w:color="auto" w:fill="FFFFFF"/>
          </w:tcPr>
          <w:p w:rsidR="00BB0C74" w:rsidRPr="00244EB4" w:rsidRDefault="00BB0C74" w:rsidP="007A62E4">
            <w:r w:rsidRPr="00244EB4">
              <w:t xml:space="preserve">a)  jeśli górna powierzchnia kostki nie była szlifowana lub polerowana - zadawalająca odporność, </w:t>
            </w:r>
          </w:p>
          <w:p w:rsidR="00BB0C74" w:rsidRPr="00244EB4" w:rsidRDefault="00BB0C74" w:rsidP="007A62E4">
            <w:r w:rsidRPr="00244EB4">
              <w:t>b)   jeśli wyjątkowo wymaga się podania wartości odporności na poślizg/poślizgnięcie - należy zadeklarować minimalną jej wartość pomierzoną wg zał. l normy (wahadłowym przyrządem do badania tarcia)</w:t>
            </w:r>
          </w:p>
        </w:tc>
      </w:tr>
      <w:tr w:rsidR="00BB0C74" w:rsidRPr="00244EB4" w:rsidTr="003E60AF">
        <w:trPr>
          <w:trHeight w:hRule="exact" w:val="307"/>
        </w:trPr>
        <w:tc>
          <w:tcPr>
            <w:tcW w:w="893" w:type="dxa"/>
            <w:tcBorders>
              <w:top w:val="single" w:sz="6" w:space="0" w:color="000000"/>
              <w:left w:val="single" w:sz="6" w:space="0" w:color="000000"/>
              <w:bottom w:val="single" w:sz="6" w:space="0" w:color="000000"/>
            </w:tcBorders>
            <w:shd w:val="clear" w:color="auto" w:fill="FFFFFF"/>
          </w:tcPr>
          <w:p w:rsidR="00BB0C74" w:rsidRPr="00244EB4" w:rsidRDefault="00BB0C74" w:rsidP="007A62E4">
            <w:r w:rsidRPr="00244EB4">
              <w:t>3</w:t>
            </w:r>
          </w:p>
        </w:tc>
        <w:tc>
          <w:tcPr>
            <w:tcW w:w="8463" w:type="dxa"/>
            <w:gridSpan w:val="6"/>
            <w:tcBorders>
              <w:top w:val="single" w:sz="6" w:space="0" w:color="000000"/>
              <w:left w:val="single" w:sz="6" w:space="0" w:color="000000"/>
              <w:bottom w:val="single" w:sz="6" w:space="0" w:color="000000"/>
              <w:right w:val="single" w:sz="6" w:space="0" w:color="000000"/>
            </w:tcBorders>
            <w:shd w:val="clear" w:color="auto" w:fill="FFFFFF"/>
          </w:tcPr>
          <w:p w:rsidR="00BB0C74" w:rsidRPr="00244EB4" w:rsidRDefault="00BB0C74" w:rsidP="007A62E4">
            <w:r w:rsidRPr="00244EB4">
              <w:t>Aspekty wizualne</w:t>
            </w:r>
          </w:p>
        </w:tc>
      </w:tr>
      <w:tr w:rsidR="00BB0C74" w:rsidRPr="00244EB4" w:rsidTr="00244EB4">
        <w:trPr>
          <w:trHeight w:hRule="exact" w:val="1790"/>
        </w:trPr>
        <w:tc>
          <w:tcPr>
            <w:tcW w:w="893" w:type="dxa"/>
            <w:tcBorders>
              <w:top w:val="single" w:sz="6" w:space="0" w:color="000000"/>
              <w:left w:val="single" w:sz="6" w:space="0" w:color="000000"/>
              <w:bottom w:val="single" w:sz="6" w:space="0" w:color="000000"/>
            </w:tcBorders>
            <w:shd w:val="clear" w:color="auto" w:fill="FFFFFF"/>
          </w:tcPr>
          <w:p w:rsidR="00BB0C74" w:rsidRPr="00244EB4" w:rsidRDefault="00BB0C74" w:rsidP="007A62E4">
            <w:r w:rsidRPr="00244EB4">
              <w:t>3.1</w:t>
            </w:r>
          </w:p>
        </w:tc>
        <w:tc>
          <w:tcPr>
            <w:tcW w:w="2880" w:type="dxa"/>
            <w:gridSpan w:val="2"/>
            <w:tcBorders>
              <w:top w:val="single" w:sz="6" w:space="0" w:color="000000"/>
              <w:left w:val="single" w:sz="6" w:space="0" w:color="000000"/>
              <w:bottom w:val="single" w:sz="6" w:space="0" w:color="000000"/>
            </w:tcBorders>
            <w:shd w:val="clear" w:color="auto" w:fill="FFFFFF"/>
          </w:tcPr>
          <w:p w:rsidR="00BB0C74" w:rsidRPr="00244EB4" w:rsidRDefault="00BB0C74" w:rsidP="007A62E4">
            <w:r w:rsidRPr="00244EB4">
              <w:t>Wygląd</w:t>
            </w:r>
          </w:p>
        </w:tc>
        <w:tc>
          <w:tcPr>
            <w:tcW w:w="1047" w:type="dxa"/>
            <w:tcBorders>
              <w:top w:val="single" w:sz="6" w:space="0" w:color="000000"/>
              <w:left w:val="single" w:sz="6" w:space="0" w:color="000000"/>
              <w:bottom w:val="single" w:sz="6" w:space="0" w:color="000000"/>
            </w:tcBorders>
            <w:shd w:val="clear" w:color="auto" w:fill="FFFFFF"/>
          </w:tcPr>
          <w:p w:rsidR="00BB0C74" w:rsidRPr="00244EB4" w:rsidRDefault="00BB0C74" w:rsidP="007A62E4">
            <w:r w:rsidRPr="00244EB4">
              <w:t>J</w:t>
            </w:r>
          </w:p>
        </w:tc>
        <w:tc>
          <w:tcPr>
            <w:tcW w:w="4536" w:type="dxa"/>
            <w:gridSpan w:val="3"/>
            <w:tcBorders>
              <w:top w:val="single" w:sz="6" w:space="0" w:color="000000"/>
              <w:left w:val="single" w:sz="6" w:space="0" w:color="000000"/>
              <w:bottom w:val="single" w:sz="6" w:space="0" w:color="000000"/>
              <w:right w:val="single" w:sz="6" w:space="0" w:color="000000"/>
            </w:tcBorders>
            <w:shd w:val="clear" w:color="auto" w:fill="FFFFFF"/>
          </w:tcPr>
          <w:p w:rsidR="00BB0C74" w:rsidRPr="00244EB4" w:rsidRDefault="00BB0C74" w:rsidP="007A62E4">
            <w:r w:rsidRPr="00244EB4">
              <w:t xml:space="preserve">a)     górna powierzchnia kostki nie powinna mieć rys i odprysków, </w:t>
            </w:r>
          </w:p>
          <w:p w:rsidR="00BB0C74" w:rsidRPr="00244EB4" w:rsidRDefault="00BB0C74" w:rsidP="007A62E4">
            <w:r w:rsidRPr="00244EB4">
              <w:t xml:space="preserve">b)     nie dopuszcza się rozwarstwień w kostkach dwuwarstwowych, </w:t>
            </w:r>
          </w:p>
          <w:p w:rsidR="00BB0C74" w:rsidRPr="00244EB4" w:rsidRDefault="00BB0C74" w:rsidP="007A62E4">
            <w:r w:rsidRPr="00244EB4">
              <w:t>c)     ewentualne wykwity nie są uważane za istotne</w:t>
            </w:r>
          </w:p>
        </w:tc>
      </w:tr>
      <w:tr w:rsidR="00BB0C74" w:rsidRPr="00244EB4" w:rsidTr="00244EB4">
        <w:trPr>
          <w:trHeight w:hRule="exact" w:val="2859"/>
        </w:trPr>
        <w:tc>
          <w:tcPr>
            <w:tcW w:w="893" w:type="dxa"/>
            <w:tcBorders>
              <w:top w:val="single" w:sz="6" w:space="0" w:color="000000"/>
              <w:left w:val="single" w:sz="6" w:space="0" w:color="000000"/>
              <w:bottom w:val="single" w:sz="6" w:space="0" w:color="000000"/>
            </w:tcBorders>
            <w:shd w:val="clear" w:color="auto" w:fill="FFFFFF"/>
          </w:tcPr>
          <w:p w:rsidR="00BB0C74" w:rsidRPr="00244EB4" w:rsidRDefault="00BB0C74" w:rsidP="007A62E4">
            <w:r w:rsidRPr="00244EB4">
              <w:t xml:space="preserve">3.2 </w:t>
            </w:r>
          </w:p>
          <w:p w:rsidR="00BB0C74" w:rsidRPr="00244EB4" w:rsidRDefault="00BB0C74" w:rsidP="007A62E4"/>
          <w:p w:rsidR="00BB0C74" w:rsidRPr="00244EB4" w:rsidRDefault="00BB0C74" w:rsidP="007A62E4">
            <w:r w:rsidRPr="00244EB4">
              <w:t>3.3</w:t>
            </w:r>
          </w:p>
        </w:tc>
        <w:tc>
          <w:tcPr>
            <w:tcW w:w="2880" w:type="dxa"/>
            <w:gridSpan w:val="2"/>
            <w:tcBorders>
              <w:top w:val="single" w:sz="6" w:space="0" w:color="000000"/>
              <w:left w:val="single" w:sz="6" w:space="0" w:color="000000"/>
              <w:bottom w:val="single" w:sz="6" w:space="0" w:color="000000"/>
            </w:tcBorders>
            <w:shd w:val="clear" w:color="auto" w:fill="FFFFFF"/>
          </w:tcPr>
          <w:p w:rsidR="00BB0C74" w:rsidRPr="00244EB4" w:rsidRDefault="00BB0C74" w:rsidP="007A62E4">
            <w:r w:rsidRPr="00244EB4">
              <w:t>Tekstura</w:t>
            </w:r>
          </w:p>
          <w:p w:rsidR="00BB0C74" w:rsidRPr="00244EB4" w:rsidRDefault="00BB0C74" w:rsidP="007A62E4"/>
          <w:p w:rsidR="00BB0C74" w:rsidRPr="00244EB4" w:rsidRDefault="00BB0C74" w:rsidP="007A62E4">
            <w:r w:rsidRPr="00244EB4">
              <w:t>Zabarwienie (barwiona może być warstwa ścieralna lub cały element)</w:t>
            </w:r>
          </w:p>
        </w:tc>
        <w:tc>
          <w:tcPr>
            <w:tcW w:w="1047" w:type="dxa"/>
            <w:tcBorders>
              <w:top w:val="single" w:sz="6" w:space="0" w:color="000000"/>
              <w:left w:val="single" w:sz="6" w:space="0" w:color="000000"/>
              <w:bottom w:val="single" w:sz="6" w:space="0" w:color="000000"/>
            </w:tcBorders>
            <w:shd w:val="clear" w:color="auto" w:fill="FFFFFF"/>
          </w:tcPr>
          <w:p w:rsidR="00BB0C74" w:rsidRPr="00244EB4" w:rsidRDefault="00BB0C74" w:rsidP="007A62E4">
            <w:r w:rsidRPr="00244EB4">
              <w:t>J</w:t>
            </w:r>
          </w:p>
        </w:tc>
        <w:tc>
          <w:tcPr>
            <w:tcW w:w="4536" w:type="dxa"/>
            <w:gridSpan w:val="3"/>
            <w:tcBorders>
              <w:top w:val="single" w:sz="6" w:space="0" w:color="000000"/>
              <w:left w:val="single" w:sz="6" w:space="0" w:color="000000"/>
              <w:bottom w:val="single" w:sz="6" w:space="0" w:color="000000"/>
              <w:right w:val="single" w:sz="6" w:space="0" w:color="000000"/>
            </w:tcBorders>
            <w:shd w:val="clear" w:color="auto" w:fill="FFFFFF"/>
          </w:tcPr>
          <w:p w:rsidR="00BB0C74" w:rsidRPr="00244EB4" w:rsidRDefault="00BB0C74" w:rsidP="007A62E4">
            <w:r w:rsidRPr="00244EB4">
              <w:t xml:space="preserve">a)  kostki z powierzchnią o specjalnej teksturze - producent powinien opisać rodzaj tekstury, </w:t>
            </w:r>
          </w:p>
          <w:p w:rsidR="00BB0C74" w:rsidRPr="00244EB4" w:rsidRDefault="00BB0C74" w:rsidP="007A62E4">
            <w:r w:rsidRPr="00244EB4">
              <w:t xml:space="preserve">b)  tekstura lub zabarwienie kostki powinny być porównane z próbką producenta, zatwierdzoną przez odbiorcę, </w:t>
            </w:r>
          </w:p>
          <w:p w:rsidR="00BB0C74" w:rsidRPr="00244EB4" w:rsidRDefault="00BB0C74" w:rsidP="007A62E4">
            <w:r w:rsidRPr="00244EB4">
              <w:t>c)  ewentualne różnice w jednolitości tekstury lub zabarwienia, spowodowane nieuniknionymi zmianami we właściwościach surowców i zmianach warunków twardnienia nie są uważane za istotne</w:t>
            </w:r>
          </w:p>
        </w:tc>
      </w:tr>
    </w:tbl>
    <w:p w:rsidR="00244EB4" w:rsidRDefault="00244EB4" w:rsidP="007A62E4">
      <w:pPr>
        <w:overflowPunct w:val="0"/>
        <w:autoSpaceDE w:val="0"/>
        <w:autoSpaceDN w:val="0"/>
        <w:adjustRightInd w:val="0"/>
        <w:ind w:left="283"/>
        <w:jc w:val="both"/>
        <w:rPr>
          <w:rFonts w:ascii="Arial" w:hAnsi="Arial" w:cs="Arial"/>
          <w:sz w:val="22"/>
          <w:szCs w:val="22"/>
        </w:rPr>
      </w:pPr>
    </w:p>
    <w:p w:rsidR="008F101C" w:rsidRPr="00E86609" w:rsidRDefault="000C706F" w:rsidP="007A62E4">
      <w:pPr>
        <w:spacing w:after="60"/>
        <w:contextualSpacing/>
        <w:jc w:val="both"/>
        <w:rPr>
          <w:rFonts w:ascii="Arial" w:hAnsi="Arial" w:cs="Arial"/>
          <w:b/>
        </w:rPr>
      </w:pPr>
      <w:r>
        <w:rPr>
          <w:rFonts w:ascii="Arial" w:hAnsi="Arial" w:cs="Arial"/>
          <w:b/>
        </w:rPr>
        <w:t>10</w:t>
      </w:r>
      <w:r w:rsidR="00CF5B0A" w:rsidRPr="00E86609">
        <w:rPr>
          <w:rFonts w:ascii="Arial" w:hAnsi="Arial" w:cs="Arial"/>
          <w:b/>
        </w:rPr>
        <w:t xml:space="preserve">.2.1. </w:t>
      </w:r>
      <w:r w:rsidR="008F101C" w:rsidRPr="00E86609">
        <w:rPr>
          <w:rFonts w:ascii="Arial" w:hAnsi="Arial" w:cs="Arial"/>
          <w:b/>
        </w:rPr>
        <w:t>Materiały na podsypkę i do wypełnienia spoin w nawierzchni</w:t>
      </w:r>
    </w:p>
    <w:p w:rsidR="008F101C" w:rsidRPr="00BC2834" w:rsidRDefault="008F101C" w:rsidP="007A62E4">
      <w:pPr>
        <w:spacing w:after="60"/>
        <w:contextualSpacing/>
        <w:jc w:val="both"/>
      </w:pPr>
      <w:r w:rsidRPr="00BC2834">
        <w:t>Należy stosować następujące materiały:</w:t>
      </w:r>
    </w:p>
    <w:p w:rsidR="008F101C" w:rsidRPr="00244EB4" w:rsidRDefault="008F101C" w:rsidP="007A62E4">
      <w:pPr>
        <w:pStyle w:val="Akapitzlist"/>
        <w:numPr>
          <w:ilvl w:val="0"/>
          <w:numId w:val="15"/>
        </w:numPr>
        <w:jc w:val="both"/>
      </w:pPr>
      <w:r w:rsidRPr="00244EB4">
        <w:t>na podsypkę cementowo-piaskową pod nawierzchnię</w:t>
      </w:r>
    </w:p>
    <w:p w:rsidR="008F101C" w:rsidRPr="00244EB4" w:rsidRDefault="008F101C" w:rsidP="007A62E4">
      <w:pPr>
        <w:ind w:left="993" w:hanging="284"/>
        <w:jc w:val="both"/>
      </w:pPr>
      <w:r w:rsidRPr="00244EB4">
        <w:t xml:space="preserve">- mieszankę cementu i piasku w stosunku 1:4 z piasku naturalnego, cementu powszechnego użytku spełniającego wymagania PN-EN 197-1 i wody odpowiadającej wymaganiom PN-EN 1008:2004, </w:t>
      </w:r>
    </w:p>
    <w:p w:rsidR="008F101C" w:rsidRPr="00244EB4" w:rsidRDefault="008F101C" w:rsidP="007A62E4">
      <w:pPr>
        <w:pStyle w:val="Akapitzlist"/>
        <w:numPr>
          <w:ilvl w:val="0"/>
          <w:numId w:val="15"/>
        </w:numPr>
        <w:jc w:val="both"/>
      </w:pPr>
      <w:r w:rsidRPr="00244EB4">
        <w:t xml:space="preserve">do </w:t>
      </w:r>
      <w:proofErr w:type="spellStart"/>
      <w:r w:rsidRPr="00244EB4">
        <w:t>zaspoinowania</w:t>
      </w:r>
      <w:proofErr w:type="spellEnd"/>
      <w:r w:rsidRPr="00244EB4">
        <w:t xml:space="preserve"> nawierzchni piasek drobny.</w:t>
      </w:r>
    </w:p>
    <w:bookmarkEnd w:id="144"/>
    <w:bookmarkEnd w:id="145"/>
    <w:p w:rsidR="000A15AD" w:rsidRPr="00E86609" w:rsidRDefault="000A15AD" w:rsidP="007A62E4">
      <w:pPr>
        <w:overflowPunct w:val="0"/>
        <w:autoSpaceDE w:val="0"/>
        <w:autoSpaceDN w:val="0"/>
        <w:adjustRightInd w:val="0"/>
        <w:ind w:left="283"/>
        <w:jc w:val="both"/>
        <w:rPr>
          <w:rFonts w:ascii="Arial" w:hAnsi="Arial" w:cs="Arial"/>
          <w:sz w:val="22"/>
          <w:szCs w:val="22"/>
        </w:rPr>
      </w:pPr>
    </w:p>
    <w:p w:rsidR="00EC337B" w:rsidRPr="00E86609" w:rsidRDefault="000C706F" w:rsidP="007A62E4">
      <w:pPr>
        <w:spacing w:after="60"/>
        <w:contextualSpacing/>
        <w:jc w:val="both"/>
        <w:rPr>
          <w:rFonts w:ascii="Arial" w:hAnsi="Arial" w:cs="Arial"/>
          <w:b/>
        </w:rPr>
      </w:pPr>
      <w:r>
        <w:rPr>
          <w:rFonts w:ascii="Arial" w:hAnsi="Arial" w:cs="Arial"/>
          <w:b/>
        </w:rPr>
        <w:t>10</w:t>
      </w:r>
      <w:r w:rsidR="00CF5B0A" w:rsidRPr="00E86609">
        <w:rPr>
          <w:rFonts w:ascii="Arial" w:hAnsi="Arial" w:cs="Arial"/>
          <w:b/>
        </w:rPr>
        <w:t>.3</w:t>
      </w:r>
      <w:r w:rsidR="005E47F3" w:rsidRPr="00E86609">
        <w:rPr>
          <w:rFonts w:ascii="Arial" w:hAnsi="Arial" w:cs="Arial"/>
          <w:b/>
        </w:rPr>
        <w:t xml:space="preserve">. </w:t>
      </w:r>
      <w:r w:rsidR="00EC337B" w:rsidRPr="00E86609">
        <w:rPr>
          <w:rFonts w:ascii="Arial" w:hAnsi="Arial" w:cs="Arial"/>
          <w:b/>
        </w:rPr>
        <w:t xml:space="preserve">Sprzęt </w:t>
      </w:r>
    </w:p>
    <w:p w:rsidR="00EC337B" w:rsidRPr="00E86609" w:rsidRDefault="00EC337B" w:rsidP="007A62E4">
      <w:pPr>
        <w:overflowPunct w:val="0"/>
        <w:autoSpaceDE w:val="0"/>
        <w:autoSpaceDN w:val="0"/>
        <w:adjustRightInd w:val="0"/>
        <w:ind w:left="283"/>
        <w:jc w:val="both"/>
        <w:rPr>
          <w:rFonts w:ascii="Arial" w:hAnsi="Arial" w:cs="Arial"/>
        </w:rPr>
      </w:pPr>
    </w:p>
    <w:p w:rsidR="00CF5B0A" w:rsidRPr="00BC2834" w:rsidRDefault="00CF5B0A" w:rsidP="007A62E4">
      <w:pPr>
        <w:spacing w:after="60"/>
        <w:contextualSpacing/>
        <w:jc w:val="both"/>
      </w:pPr>
      <w:bookmarkStart w:id="146" w:name="_3._SPRZĘT"/>
      <w:bookmarkStart w:id="147" w:name="_4._TRANSPORT"/>
      <w:bookmarkStart w:id="148" w:name="_Toc428239275"/>
      <w:bookmarkStart w:id="149" w:name="_Toc428759424"/>
      <w:bookmarkStart w:id="150" w:name="_Toc429551224"/>
      <w:bookmarkEnd w:id="146"/>
      <w:bookmarkEnd w:id="147"/>
      <w:r w:rsidRPr="00BC2834">
        <w:t>Układanie betonowej kostki brukowej może odbywać się:</w:t>
      </w:r>
    </w:p>
    <w:p w:rsidR="00CF5B0A" w:rsidRPr="00244EB4" w:rsidRDefault="00CF5B0A" w:rsidP="007A62E4">
      <w:pPr>
        <w:pStyle w:val="Akapitzlist"/>
        <w:numPr>
          <w:ilvl w:val="0"/>
          <w:numId w:val="3"/>
        </w:numPr>
        <w:spacing w:after="60"/>
        <w:ind w:left="709" w:hanging="425"/>
        <w:jc w:val="both"/>
      </w:pPr>
      <w:r w:rsidRPr="00244EB4">
        <w:t>ręcznie, zwłaszcza na małych powierzchniach,</w:t>
      </w:r>
    </w:p>
    <w:p w:rsidR="00CF5B0A" w:rsidRPr="00E86609" w:rsidRDefault="00CF5B0A" w:rsidP="007A62E4">
      <w:pPr>
        <w:pStyle w:val="Akapitzlist"/>
        <w:numPr>
          <w:ilvl w:val="0"/>
          <w:numId w:val="3"/>
        </w:numPr>
        <w:spacing w:after="60"/>
        <w:ind w:left="709" w:hanging="425"/>
        <w:jc w:val="both"/>
        <w:rPr>
          <w:rFonts w:ascii="Arial" w:hAnsi="Arial" w:cs="Arial"/>
          <w:sz w:val="22"/>
          <w:szCs w:val="22"/>
        </w:rPr>
      </w:pPr>
      <w:r w:rsidRPr="00244EB4">
        <w:lastRenderedPageBreak/>
        <w:t>mechanicznie przy zastosowaniu urządzeń układających (układarek), składających się z wózka i chwytaka sterowanego hydraulicznie, służącego do przenoszenia z palety warstwy kostek na miejsce ich ułożenia; urządzenie to, po skończonym układaniu kostek, można wykorzystać do wmiatania piasku w szczeliny, zamocowanymi do chwytaka</w:t>
      </w:r>
      <w:r w:rsidRPr="00E86609">
        <w:rPr>
          <w:rFonts w:ascii="Arial" w:hAnsi="Arial" w:cs="Arial"/>
          <w:sz w:val="22"/>
          <w:szCs w:val="22"/>
        </w:rPr>
        <w:t xml:space="preserve"> szczotkami.</w:t>
      </w:r>
    </w:p>
    <w:p w:rsidR="00CF5B0A" w:rsidRPr="00BC2834" w:rsidRDefault="00CF5B0A" w:rsidP="007A62E4">
      <w:pPr>
        <w:spacing w:after="60"/>
        <w:contextualSpacing/>
        <w:jc w:val="both"/>
      </w:pPr>
      <w:r w:rsidRPr="00BC2834">
        <w:t>Do przycinania kostek można stosować specjalne narzędzia tnące (np. przycinarki, szlifierki z tarczą). Do zagęszczania nawierzchni z kostki należy stosować zagęszczarki wibracyjne (płytowe) z wykładziną elastomerową, chroniące kostki przed ścieraniem i wykruszaniem naroży.</w:t>
      </w:r>
    </w:p>
    <w:p w:rsidR="000C706F" w:rsidRDefault="000C706F" w:rsidP="00FB668D">
      <w:pPr>
        <w:spacing w:after="200" w:line="276" w:lineRule="auto"/>
        <w:jc w:val="both"/>
        <w:rPr>
          <w:rFonts w:ascii="Arial" w:hAnsi="Arial" w:cs="Arial"/>
          <w:b/>
        </w:rPr>
      </w:pPr>
    </w:p>
    <w:p w:rsidR="00EC337B" w:rsidRPr="00FB668D" w:rsidRDefault="000C706F" w:rsidP="00FB668D">
      <w:pPr>
        <w:spacing w:after="200" w:line="276" w:lineRule="auto"/>
        <w:jc w:val="both"/>
        <w:rPr>
          <w:rFonts w:ascii="Arial" w:hAnsi="Arial" w:cs="Arial"/>
          <w:sz w:val="22"/>
          <w:szCs w:val="22"/>
        </w:rPr>
      </w:pPr>
      <w:r>
        <w:rPr>
          <w:rFonts w:ascii="Arial" w:hAnsi="Arial" w:cs="Arial"/>
          <w:b/>
        </w:rPr>
        <w:t>10</w:t>
      </w:r>
      <w:r w:rsidR="00CF5B0A" w:rsidRPr="00E86609">
        <w:rPr>
          <w:rFonts w:ascii="Arial" w:hAnsi="Arial" w:cs="Arial"/>
          <w:b/>
        </w:rPr>
        <w:t>.4</w:t>
      </w:r>
      <w:r w:rsidR="00324D6B" w:rsidRPr="00E86609">
        <w:rPr>
          <w:rFonts w:ascii="Arial" w:hAnsi="Arial" w:cs="Arial"/>
          <w:b/>
        </w:rPr>
        <w:t xml:space="preserve">. </w:t>
      </w:r>
      <w:r w:rsidR="00EC337B" w:rsidRPr="00E86609">
        <w:rPr>
          <w:rFonts w:ascii="Arial" w:hAnsi="Arial" w:cs="Arial"/>
          <w:b/>
        </w:rPr>
        <w:t xml:space="preserve">Transport </w:t>
      </w:r>
    </w:p>
    <w:bookmarkEnd w:id="148"/>
    <w:bookmarkEnd w:id="149"/>
    <w:bookmarkEnd w:id="150"/>
    <w:p w:rsidR="001C04E3" w:rsidRPr="00E86609" w:rsidRDefault="001C04E3" w:rsidP="007A62E4">
      <w:pPr>
        <w:jc w:val="both"/>
        <w:rPr>
          <w:rFonts w:ascii="Arial" w:hAnsi="Arial" w:cs="Arial"/>
          <w:sz w:val="22"/>
          <w:szCs w:val="22"/>
        </w:rPr>
      </w:pPr>
    </w:p>
    <w:p w:rsidR="001C04E3" w:rsidRDefault="001C04E3" w:rsidP="007A62E4">
      <w:pPr>
        <w:spacing w:after="60"/>
        <w:contextualSpacing/>
        <w:jc w:val="both"/>
      </w:pPr>
      <w:r w:rsidRPr="00BC2834">
        <w:t xml:space="preserve">Transport może być wykonany dowolnym środkiem transportowym zgodnie z jego  przeznaczeniem. </w:t>
      </w:r>
    </w:p>
    <w:p w:rsidR="00D96836" w:rsidRPr="00BC2834" w:rsidRDefault="00D96836" w:rsidP="007A62E4">
      <w:pPr>
        <w:spacing w:after="60"/>
        <w:contextualSpacing/>
        <w:jc w:val="both"/>
      </w:pPr>
    </w:p>
    <w:p w:rsidR="005C587E" w:rsidRPr="00E86609" w:rsidRDefault="000C706F" w:rsidP="00343310">
      <w:pPr>
        <w:spacing w:after="120"/>
        <w:jc w:val="both"/>
        <w:rPr>
          <w:rFonts w:ascii="Arial" w:hAnsi="Arial" w:cs="Arial"/>
          <w:b/>
        </w:rPr>
      </w:pPr>
      <w:r>
        <w:rPr>
          <w:rFonts w:ascii="Arial" w:hAnsi="Arial" w:cs="Arial"/>
          <w:b/>
        </w:rPr>
        <w:t>10</w:t>
      </w:r>
      <w:r w:rsidR="005C587E" w:rsidRPr="00E86609">
        <w:rPr>
          <w:rFonts w:ascii="Arial" w:hAnsi="Arial" w:cs="Arial"/>
          <w:b/>
        </w:rPr>
        <w:t>.5. Wykonanie robót</w:t>
      </w:r>
    </w:p>
    <w:p w:rsidR="001C04E3" w:rsidRPr="00E86609" w:rsidRDefault="000C706F" w:rsidP="00343310">
      <w:pPr>
        <w:spacing w:after="120"/>
        <w:jc w:val="both"/>
        <w:rPr>
          <w:rFonts w:ascii="Arial" w:hAnsi="Arial" w:cs="Arial"/>
          <w:b/>
        </w:rPr>
      </w:pPr>
      <w:r>
        <w:rPr>
          <w:rFonts w:ascii="Arial" w:hAnsi="Arial" w:cs="Arial"/>
          <w:b/>
        </w:rPr>
        <w:t>10</w:t>
      </w:r>
      <w:r w:rsidR="001C04E3" w:rsidRPr="00E86609">
        <w:rPr>
          <w:rFonts w:ascii="Arial" w:hAnsi="Arial" w:cs="Arial"/>
          <w:b/>
        </w:rPr>
        <w:t>.</w:t>
      </w:r>
      <w:r w:rsidR="005C587E" w:rsidRPr="00E86609">
        <w:rPr>
          <w:rFonts w:ascii="Arial" w:hAnsi="Arial" w:cs="Arial"/>
          <w:b/>
        </w:rPr>
        <w:t>5</w:t>
      </w:r>
      <w:r w:rsidR="001C04E3" w:rsidRPr="00E86609">
        <w:rPr>
          <w:rFonts w:ascii="Arial" w:hAnsi="Arial" w:cs="Arial"/>
          <w:b/>
        </w:rPr>
        <w:t>.</w:t>
      </w:r>
      <w:r w:rsidR="005C587E" w:rsidRPr="00E86609">
        <w:rPr>
          <w:rFonts w:ascii="Arial" w:hAnsi="Arial" w:cs="Arial"/>
          <w:b/>
        </w:rPr>
        <w:t>1</w:t>
      </w:r>
      <w:r w:rsidR="00D055C1" w:rsidRPr="00E86609">
        <w:rPr>
          <w:rFonts w:ascii="Arial" w:hAnsi="Arial" w:cs="Arial"/>
          <w:b/>
        </w:rPr>
        <w:t>.</w:t>
      </w:r>
      <w:r w:rsidR="001C04E3" w:rsidRPr="00E86609">
        <w:rPr>
          <w:rFonts w:ascii="Arial" w:hAnsi="Arial" w:cs="Arial"/>
          <w:b/>
        </w:rPr>
        <w:tab/>
        <w:t>Konstrukcja podbudowy</w:t>
      </w:r>
    </w:p>
    <w:p w:rsidR="001C04E3" w:rsidRPr="00BC2834" w:rsidRDefault="001C04E3" w:rsidP="007A62E4">
      <w:pPr>
        <w:spacing w:after="60"/>
        <w:contextualSpacing/>
        <w:jc w:val="both"/>
      </w:pPr>
      <w:r w:rsidRPr="00BC2834">
        <w:t xml:space="preserve">Podbudowa z kruszywa łamanego 0-31,5mm stabilizowanego mechanicznie </w:t>
      </w:r>
      <w:r w:rsidR="005C587E" w:rsidRPr="00BC2834">
        <w:t xml:space="preserve">grubości 12 cm </w:t>
      </w:r>
      <w:r w:rsidRPr="00BC2834">
        <w:t xml:space="preserve">pod nawierzchnię powinno być wyprofilowana zgodnie z projektowanymi spadkami oraz przygotowana z wymaganiami </w:t>
      </w:r>
      <w:r w:rsidR="005C587E" w:rsidRPr="00BC2834">
        <w:t>przedstawionymi w pkt 7 niniejszej specyfikacji</w:t>
      </w:r>
      <w:r w:rsidRPr="00BC2834">
        <w:t>.</w:t>
      </w:r>
    </w:p>
    <w:p w:rsidR="005C587E" w:rsidRPr="00E86609" w:rsidRDefault="005C587E" w:rsidP="007A62E4">
      <w:pPr>
        <w:overflowPunct w:val="0"/>
        <w:autoSpaceDE w:val="0"/>
        <w:autoSpaceDN w:val="0"/>
        <w:adjustRightInd w:val="0"/>
        <w:ind w:left="283"/>
        <w:jc w:val="both"/>
        <w:rPr>
          <w:rFonts w:ascii="Arial" w:hAnsi="Arial" w:cs="Arial"/>
          <w:sz w:val="22"/>
          <w:szCs w:val="22"/>
        </w:rPr>
      </w:pPr>
    </w:p>
    <w:p w:rsidR="001C04E3" w:rsidRPr="00E86609" w:rsidRDefault="000C706F" w:rsidP="00343310">
      <w:pPr>
        <w:spacing w:after="120"/>
        <w:jc w:val="both"/>
        <w:rPr>
          <w:rFonts w:ascii="Arial" w:hAnsi="Arial" w:cs="Arial"/>
          <w:b/>
        </w:rPr>
      </w:pPr>
      <w:r>
        <w:rPr>
          <w:rFonts w:ascii="Arial" w:hAnsi="Arial" w:cs="Arial"/>
          <w:b/>
        </w:rPr>
        <w:t>10</w:t>
      </w:r>
      <w:r w:rsidR="001C04E3" w:rsidRPr="00E86609">
        <w:rPr>
          <w:rFonts w:ascii="Arial" w:hAnsi="Arial" w:cs="Arial"/>
          <w:b/>
        </w:rPr>
        <w:t>.</w:t>
      </w:r>
      <w:r w:rsidR="005C587E" w:rsidRPr="00E86609">
        <w:rPr>
          <w:rFonts w:ascii="Arial" w:hAnsi="Arial" w:cs="Arial"/>
          <w:b/>
        </w:rPr>
        <w:t>5</w:t>
      </w:r>
      <w:r w:rsidR="001C04E3" w:rsidRPr="00E86609">
        <w:rPr>
          <w:rFonts w:ascii="Arial" w:hAnsi="Arial" w:cs="Arial"/>
          <w:b/>
        </w:rPr>
        <w:t>.</w:t>
      </w:r>
      <w:r w:rsidR="005C587E" w:rsidRPr="00E86609">
        <w:rPr>
          <w:rFonts w:ascii="Arial" w:hAnsi="Arial" w:cs="Arial"/>
          <w:b/>
        </w:rPr>
        <w:t>2.</w:t>
      </w:r>
      <w:r w:rsidR="001C04E3" w:rsidRPr="00E86609">
        <w:rPr>
          <w:rFonts w:ascii="Arial" w:hAnsi="Arial" w:cs="Arial"/>
          <w:b/>
        </w:rPr>
        <w:tab/>
        <w:t>Obramowanie nawierzchni</w:t>
      </w:r>
    </w:p>
    <w:p w:rsidR="001C04E3" w:rsidRPr="00BC2834" w:rsidRDefault="001C04E3" w:rsidP="007A62E4">
      <w:pPr>
        <w:spacing w:after="60"/>
        <w:contextualSpacing/>
        <w:jc w:val="both"/>
      </w:pPr>
      <w:r w:rsidRPr="00BC2834">
        <w:t>Ustawianie krawężników, obrzeży powinno być zgodne z w</w:t>
      </w:r>
      <w:r w:rsidR="00852DE2" w:rsidRPr="00BC2834">
        <w:t>ymaganiami zawartymi w niniejszej specyfikacji</w:t>
      </w:r>
      <w:r w:rsidRPr="00BC2834">
        <w:t>. Obrzeża  zaleca  się  ustawiać  przed  przystąpieniem  do  układania  nawierzchni  z  kostki.   Przed  ich ustawieniem, pożądane jest ułożenie pojedynczego rzędu kostek w celu ustalenia szerokości nawierzchni i prawidłowej lokalizacji krawężników lub obrzeży.</w:t>
      </w:r>
    </w:p>
    <w:p w:rsidR="005C587E" w:rsidRPr="00E86609" w:rsidRDefault="005C587E" w:rsidP="007A62E4">
      <w:pPr>
        <w:overflowPunct w:val="0"/>
        <w:autoSpaceDE w:val="0"/>
        <w:autoSpaceDN w:val="0"/>
        <w:adjustRightInd w:val="0"/>
        <w:ind w:left="283"/>
        <w:jc w:val="both"/>
        <w:rPr>
          <w:rFonts w:ascii="Arial" w:hAnsi="Arial" w:cs="Arial"/>
          <w:sz w:val="22"/>
          <w:szCs w:val="22"/>
        </w:rPr>
      </w:pPr>
    </w:p>
    <w:p w:rsidR="001C04E3" w:rsidRPr="00E86609" w:rsidRDefault="000C706F" w:rsidP="00343310">
      <w:pPr>
        <w:spacing w:after="120"/>
        <w:jc w:val="both"/>
        <w:rPr>
          <w:rFonts w:ascii="Arial" w:hAnsi="Arial" w:cs="Arial"/>
          <w:b/>
        </w:rPr>
      </w:pPr>
      <w:r>
        <w:rPr>
          <w:rFonts w:ascii="Arial" w:hAnsi="Arial" w:cs="Arial"/>
          <w:b/>
        </w:rPr>
        <w:t>10</w:t>
      </w:r>
      <w:r w:rsidR="001C04E3" w:rsidRPr="00E86609">
        <w:rPr>
          <w:rFonts w:ascii="Arial" w:hAnsi="Arial" w:cs="Arial"/>
          <w:b/>
        </w:rPr>
        <w:t>.5.</w:t>
      </w:r>
      <w:r w:rsidR="00852DE2" w:rsidRPr="00E86609">
        <w:rPr>
          <w:rFonts w:ascii="Arial" w:hAnsi="Arial" w:cs="Arial"/>
          <w:b/>
        </w:rPr>
        <w:t>3.</w:t>
      </w:r>
      <w:r w:rsidR="001C04E3" w:rsidRPr="00E86609">
        <w:rPr>
          <w:rFonts w:ascii="Arial" w:hAnsi="Arial" w:cs="Arial"/>
          <w:b/>
        </w:rPr>
        <w:tab/>
        <w:t>Podsypka</w:t>
      </w:r>
    </w:p>
    <w:p w:rsidR="001C04E3" w:rsidRPr="00BC2834" w:rsidRDefault="001C04E3" w:rsidP="00D96836">
      <w:pPr>
        <w:contextualSpacing/>
        <w:jc w:val="both"/>
      </w:pPr>
      <w:r w:rsidRPr="00BC2834">
        <w:t xml:space="preserve">Grubość podsypki powinna wynosić po zagęszczeniu </w:t>
      </w:r>
      <w:r w:rsidR="00852DE2" w:rsidRPr="00BC2834">
        <w:t>3</w:t>
      </w:r>
      <w:r w:rsidRPr="00BC2834">
        <w:t xml:space="preserve"> cm, a </w:t>
      </w:r>
      <w:r w:rsidR="00852DE2" w:rsidRPr="00BC2834">
        <w:t>d</w:t>
      </w:r>
      <w:r w:rsidRPr="00BC2834">
        <w:t>opuszczalne odchyłki od zaprojektowanej grubości podsypki nie powinny przekraczać ±1 cm. Podsypkę cementowo-piaskową przygotowuje się w betoniarkach, a następnie rozściela się na uprzednio zwilżonej podbudowie, przy zachowaniu:</w:t>
      </w:r>
    </w:p>
    <w:p w:rsidR="001C04E3" w:rsidRPr="00244EB4" w:rsidRDefault="001C04E3" w:rsidP="00D96836">
      <w:pPr>
        <w:pStyle w:val="Akapitzlist"/>
        <w:numPr>
          <w:ilvl w:val="0"/>
          <w:numId w:val="3"/>
        </w:numPr>
        <w:ind w:left="709" w:hanging="425"/>
        <w:jc w:val="both"/>
      </w:pPr>
      <w:r w:rsidRPr="00244EB4">
        <w:t>współczynnika wodnocementowego od 0,25 do 0,35,</w:t>
      </w:r>
    </w:p>
    <w:p w:rsidR="001C04E3" w:rsidRPr="00244EB4" w:rsidRDefault="001C04E3" w:rsidP="007A62E4">
      <w:pPr>
        <w:pStyle w:val="Akapitzlist"/>
        <w:numPr>
          <w:ilvl w:val="0"/>
          <w:numId w:val="3"/>
        </w:numPr>
        <w:spacing w:after="120"/>
        <w:ind w:left="709" w:hanging="425"/>
        <w:contextualSpacing w:val="0"/>
        <w:jc w:val="both"/>
      </w:pPr>
      <w:r w:rsidRPr="00244EB4">
        <w:t xml:space="preserve">wytrzymałości na ściskanie nie mniejszej niż R7 = 10 </w:t>
      </w:r>
      <w:proofErr w:type="spellStart"/>
      <w:r w:rsidRPr="00244EB4">
        <w:t>MPa</w:t>
      </w:r>
      <w:proofErr w:type="spellEnd"/>
      <w:r w:rsidRPr="00244EB4">
        <w:t xml:space="preserve">, R28 = 14 </w:t>
      </w:r>
      <w:proofErr w:type="spellStart"/>
      <w:r w:rsidRPr="00244EB4">
        <w:t>MPa</w:t>
      </w:r>
      <w:proofErr w:type="spellEnd"/>
      <w:r w:rsidRPr="00244EB4">
        <w:t>.</w:t>
      </w:r>
    </w:p>
    <w:p w:rsidR="00EC337B" w:rsidRPr="00BC2834" w:rsidRDefault="001C04E3" w:rsidP="007A62E4">
      <w:pPr>
        <w:spacing w:after="60"/>
        <w:contextualSpacing/>
        <w:jc w:val="both"/>
      </w:pPr>
      <w:r w:rsidRPr="00BC2834">
        <w:t>W praktyce, wilgotność układanej podsypki powinna być taka, aby po ściśnięciu podsypki w dłoni podsypka nie rozsypywała się i nie było na dłoni śladów wody, a po naciśnięciu palcami podsypka rozsypywała się. Rozścielenie podsypki cementowo-piaskowej powinno wyprzedzać układanie nawierzchni z kostek od 3 do 4 m. Rozścielona podsypka powinna być wyprofilowana i zagęszczona w stanie wilgotnym, lekkimi walcami (np. ręcznymi) lub zagęszczarkami wibracyjnymi. Całkowite ubicie nawierzchni i wypełnienie spoin musi być zakończone przed rozpoczęciem wiązania cementu w podsypce.</w:t>
      </w:r>
    </w:p>
    <w:p w:rsidR="001C04E3" w:rsidRPr="00E86609" w:rsidRDefault="001C04E3" w:rsidP="007A62E4">
      <w:pPr>
        <w:overflowPunct w:val="0"/>
        <w:autoSpaceDE w:val="0"/>
        <w:autoSpaceDN w:val="0"/>
        <w:adjustRightInd w:val="0"/>
        <w:ind w:left="283"/>
        <w:jc w:val="both"/>
        <w:rPr>
          <w:rFonts w:ascii="Arial" w:hAnsi="Arial" w:cs="Arial"/>
          <w:sz w:val="22"/>
          <w:szCs w:val="22"/>
        </w:rPr>
      </w:pPr>
    </w:p>
    <w:p w:rsidR="00852DE2" w:rsidRPr="00E86609" w:rsidRDefault="000C706F" w:rsidP="00343310">
      <w:pPr>
        <w:spacing w:after="120"/>
        <w:jc w:val="both"/>
        <w:rPr>
          <w:rFonts w:ascii="Arial" w:hAnsi="Arial" w:cs="Arial"/>
          <w:b/>
        </w:rPr>
      </w:pPr>
      <w:r>
        <w:rPr>
          <w:rFonts w:ascii="Arial" w:hAnsi="Arial" w:cs="Arial"/>
          <w:b/>
        </w:rPr>
        <w:t>10</w:t>
      </w:r>
      <w:r w:rsidR="00852DE2" w:rsidRPr="00E86609">
        <w:rPr>
          <w:rFonts w:ascii="Arial" w:hAnsi="Arial" w:cs="Arial"/>
          <w:b/>
        </w:rPr>
        <w:t>.5.2.</w:t>
      </w:r>
      <w:r w:rsidR="00852DE2" w:rsidRPr="00E86609">
        <w:rPr>
          <w:rFonts w:ascii="Arial" w:hAnsi="Arial" w:cs="Arial"/>
          <w:b/>
        </w:rPr>
        <w:tab/>
        <w:t>Układanie nawierzchni</w:t>
      </w:r>
    </w:p>
    <w:p w:rsidR="00852DE2" w:rsidRPr="00BC2834" w:rsidRDefault="00852DE2" w:rsidP="007A62E4">
      <w:pPr>
        <w:spacing w:after="60"/>
        <w:contextualSpacing/>
        <w:jc w:val="both"/>
      </w:pPr>
      <w:r w:rsidRPr="00BC2834">
        <w:lastRenderedPageBreak/>
        <w:t>Ułożenie nawierzchni z kostki na podsypce cementowo-piaskowej zaleca się wykonywać przy temperaturze otoczenia nie niższej niż +5°C. Dopuszcza się wykonanie nawierzchni jeśli w ciągu dnia temperatura utrzymuje się w granicach od 0°C do +5°C, przy czym jeśli w nocy spodziewane są przymrozki kostkę należy zabezpieczyć materiałami o złym przewodnictwie ciepła (np. matami ze słomy, papą itp.).</w:t>
      </w:r>
    </w:p>
    <w:p w:rsidR="00852DE2" w:rsidRPr="00343310" w:rsidRDefault="00852DE2" w:rsidP="00343310">
      <w:pPr>
        <w:spacing w:after="60"/>
        <w:contextualSpacing/>
        <w:jc w:val="both"/>
      </w:pPr>
    </w:p>
    <w:p w:rsidR="00852DE2" w:rsidRPr="00343310" w:rsidRDefault="00852DE2" w:rsidP="007A62E4">
      <w:pPr>
        <w:overflowPunct w:val="0"/>
        <w:autoSpaceDE w:val="0"/>
        <w:autoSpaceDN w:val="0"/>
        <w:adjustRightInd w:val="0"/>
        <w:ind w:left="283"/>
        <w:jc w:val="both"/>
        <w:rPr>
          <w:u w:val="single"/>
        </w:rPr>
      </w:pPr>
      <w:r w:rsidRPr="00343310">
        <w:rPr>
          <w:u w:val="single"/>
        </w:rPr>
        <w:t>Ułożenie nawierzchni z kostek</w:t>
      </w:r>
    </w:p>
    <w:p w:rsidR="00343310" w:rsidRDefault="00343310" w:rsidP="007A62E4">
      <w:pPr>
        <w:spacing w:after="60"/>
        <w:contextualSpacing/>
        <w:jc w:val="both"/>
      </w:pPr>
    </w:p>
    <w:p w:rsidR="00852DE2" w:rsidRPr="00BC2834" w:rsidRDefault="00852DE2" w:rsidP="007A62E4">
      <w:pPr>
        <w:spacing w:after="60"/>
        <w:contextualSpacing/>
        <w:jc w:val="both"/>
      </w:pPr>
      <w:r w:rsidRPr="00BC2834">
        <w:t>Warstwa nawierzchni z kostki powinna być wykonana z elementów o jednakowej grubości. Na większym fragmencie robót zaleca się stosować kostki dostarczone w tej samej partii materiału, w której niedopuszczalne są różne odcienie wybranego koloru kostki. Układanie kostki można wykonywać ręcznie lub mechanicznie.</w:t>
      </w:r>
    </w:p>
    <w:p w:rsidR="00852DE2" w:rsidRPr="00BC2834" w:rsidRDefault="00852DE2" w:rsidP="007A62E4">
      <w:pPr>
        <w:spacing w:after="60"/>
        <w:contextualSpacing/>
        <w:jc w:val="both"/>
      </w:pPr>
      <w:r w:rsidRPr="00BC2834">
        <w:t>Układanie ręczne zaleca się wykonywać na mniejszych powierzchniach, zwłaszcza skomplikowanych pod względem kształtu lub wymagających kompozycji kolorystycznej układanych deseni oraz różnych wymiarów i kształtów kostek. Układanie kostek powinni wykonywać przyuczeni brukarze.</w:t>
      </w:r>
    </w:p>
    <w:p w:rsidR="00852DE2" w:rsidRPr="00BC2834" w:rsidRDefault="00852DE2" w:rsidP="007A62E4">
      <w:pPr>
        <w:spacing w:after="60"/>
        <w:contextualSpacing/>
        <w:jc w:val="both"/>
      </w:pPr>
      <w:r w:rsidRPr="00BC2834">
        <w:t>Układanie mechaniczne zaleca się wykonywać na dużych powierzchniach o prostym kształcie, tak aby układarka mogła przenosić z palety warstwę kształtek na miejsce ich ułożenia z wymaganą dokładnością. Kostka do układania mechanicznego nie może mieć dużych odchyłek wymiarowych i musi być odpowiednio przygotowana przez producenta, tj. ułożona na palecie w odpowiedni wzór, bez dołożenia połówek i dziewiątek, przy czym każda warstwa na palecie musi być dobrze przesypana bardzo drobnym piaskiem, by kostki nie przywierały do siebie. Układanie mechaniczne zawsze musi być wsparte pracą brukarzy, którzy uzupełniają przerwy, wyrabiają łuki, dokładają kostki w okolicach studzienek i krawężników.</w:t>
      </w:r>
    </w:p>
    <w:p w:rsidR="00852DE2" w:rsidRPr="00BC2834" w:rsidRDefault="00852DE2" w:rsidP="007A62E4">
      <w:pPr>
        <w:spacing w:after="60"/>
        <w:contextualSpacing/>
        <w:jc w:val="both"/>
      </w:pPr>
      <w:r w:rsidRPr="00BC2834">
        <w:t>Kostkę układa się około 1,5 cm wyżej od projektowanej niwelety, ponieważ po procesie ubijania podsypka zagęszcza się.</w:t>
      </w:r>
    </w:p>
    <w:p w:rsidR="00852DE2" w:rsidRPr="00BC2834" w:rsidRDefault="00852DE2" w:rsidP="007A62E4">
      <w:pPr>
        <w:spacing w:after="60"/>
        <w:contextualSpacing/>
        <w:jc w:val="both"/>
      </w:pPr>
      <w:r w:rsidRPr="00BC2834">
        <w:t>Powierzchnia kostek położonych obok urządzeń infrastruktury technicznej (np. studzienek, włazów itp.) powinna trwale wystawać od 3 mm do 5 mm powyżej powierzchni tych urządzeń oraz od 3 mm do 10 mm powyżej korytek ściekowych (ścieków).</w:t>
      </w:r>
    </w:p>
    <w:p w:rsidR="00852DE2" w:rsidRPr="00BC2834" w:rsidRDefault="00852DE2" w:rsidP="007A62E4">
      <w:pPr>
        <w:spacing w:after="60"/>
        <w:contextualSpacing/>
        <w:jc w:val="both"/>
      </w:pPr>
      <w:r w:rsidRPr="00BC2834">
        <w:t>Do uzupełnienia przestrzeni przy krawężnikach, obrzeżach i studzienkach można używać elementy kostkowe wykończeniowe w postaci tzw. połówek i dziewiątek, mających wszystkie krawędzie równe i odpowiednio fazowane. W przypadku potrzeby kształtek o nietypowych wymiarach, wolną przestrzeń uzupełnia się kostką ciętą, przycinaną na budowie specjalnymi narzędziami tnącymi (przycinarkami, szlifierkami z tarczą itp.).</w:t>
      </w:r>
    </w:p>
    <w:p w:rsidR="00852DE2" w:rsidRPr="00BC2834" w:rsidRDefault="00852DE2" w:rsidP="007A62E4">
      <w:pPr>
        <w:spacing w:after="60"/>
        <w:contextualSpacing/>
        <w:jc w:val="both"/>
      </w:pPr>
      <w:r w:rsidRPr="00BC2834">
        <w:t>Dzienną działkę roboczą nawierzchni na podsypce cementowo-piaskowej zaleca się zakończyć prowizorycznie około półmetrowym pasem nawierzchni na podsypce piaskowej w celu wytworzenia oporu dla ubicia kostki ułożonej na stałe. Przed dalszym wznowieniem robót, prowizorycznie ułożoną nawierzchnię na podsypce piaskowej należy rozebrać i usunąć wraz z podsypką.</w:t>
      </w:r>
    </w:p>
    <w:p w:rsidR="00852DE2" w:rsidRPr="00343310" w:rsidRDefault="00852DE2" w:rsidP="00343310">
      <w:pPr>
        <w:spacing w:after="60"/>
        <w:contextualSpacing/>
        <w:jc w:val="both"/>
      </w:pPr>
    </w:p>
    <w:p w:rsidR="00852DE2" w:rsidRPr="00343310" w:rsidRDefault="00852DE2" w:rsidP="007A62E4">
      <w:pPr>
        <w:overflowPunct w:val="0"/>
        <w:autoSpaceDE w:val="0"/>
        <w:autoSpaceDN w:val="0"/>
        <w:adjustRightInd w:val="0"/>
        <w:ind w:left="283"/>
        <w:jc w:val="both"/>
        <w:rPr>
          <w:u w:val="single"/>
        </w:rPr>
      </w:pPr>
      <w:r w:rsidRPr="00343310">
        <w:rPr>
          <w:u w:val="single"/>
        </w:rPr>
        <w:t>Ubicie nawierzchni z kostek</w:t>
      </w:r>
    </w:p>
    <w:p w:rsidR="00852DE2" w:rsidRPr="00343310" w:rsidRDefault="00852DE2" w:rsidP="00343310">
      <w:pPr>
        <w:spacing w:after="60"/>
        <w:contextualSpacing/>
        <w:jc w:val="both"/>
      </w:pPr>
    </w:p>
    <w:p w:rsidR="00852DE2" w:rsidRPr="00BC2834" w:rsidRDefault="00852DE2" w:rsidP="007A62E4">
      <w:pPr>
        <w:spacing w:after="60"/>
        <w:contextualSpacing/>
        <w:jc w:val="both"/>
      </w:pPr>
      <w:r w:rsidRPr="00BC2834">
        <w:t>Ubicie nawierzchni należy przeprowadzić za pomocą zagęszczarki wibracyjnej (płytowej) z osłoną z tworzywa sztucznego. Do ubicia nawierzchni nie wolno używać walca.</w:t>
      </w:r>
    </w:p>
    <w:p w:rsidR="00852DE2" w:rsidRPr="00BC2834" w:rsidRDefault="00852DE2" w:rsidP="007A62E4">
      <w:pPr>
        <w:spacing w:after="60"/>
        <w:contextualSpacing/>
        <w:jc w:val="both"/>
      </w:pPr>
      <w:r w:rsidRPr="00BC2834">
        <w:t>Ubijanie nawierzchni należy prowadzić od krawędzi powierzchni w kierunku jej środka i jednocześnie w kierunku poprzecznym kształtek. Ewentualne nierówności powierzchniowe mogą być zlikwidowane przez ubijanie w kierunku wzdłużnym kostki.</w:t>
      </w:r>
    </w:p>
    <w:p w:rsidR="00852DE2" w:rsidRPr="00BC2834" w:rsidRDefault="00852DE2" w:rsidP="007A62E4">
      <w:pPr>
        <w:spacing w:after="60"/>
        <w:contextualSpacing/>
        <w:jc w:val="both"/>
      </w:pPr>
      <w:r w:rsidRPr="00BC2834">
        <w:lastRenderedPageBreak/>
        <w:t>Po ubiciu nawierzchni wszystkie kostki uszkodzone (np. pęknięte) należy wymienić na kostki całe.</w:t>
      </w:r>
    </w:p>
    <w:p w:rsidR="00852DE2" w:rsidRPr="00244EB4" w:rsidRDefault="00852DE2" w:rsidP="007A62E4">
      <w:pPr>
        <w:spacing w:after="60"/>
        <w:contextualSpacing/>
        <w:jc w:val="both"/>
      </w:pPr>
    </w:p>
    <w:p w:rsidR="00852DE2" w:rsidRPr="00343310" w:rsidRDefault="00852DE2" w:rsidP="007A62E4">
      <w:pPr>
        <w:overflowPunct w:val="0"/>
        <w:autoSpaceDE w:val="0"/>
        <w:autoSpaceDN w:val="0"/>
        <w:adjustRightInd w:val="0"/>
        <w:ind w:left="283"/>
        <w:jc w:val="both"/>
        <w:rPr>
          <w:u w:val="single"/>
        </w:rPr>
      </w:pPr>
      <w:r w:rsidRPr="00343310">
        <w:rPr>
          <w:u w:val="single"/>
        </w:rPr>
        <w:t>Spoiny i szczeliny dylatacyjne</w:t>
      </w:r>
    </w:p>
    <w:p w:rsidR="00852DE2" w:rsidRPr="00343310" w:rsidRDefault="00852DE2" w:rsidP="007A62E4">
      <w:pPr>
        <w:spacing w:after="60"/>
        <w:contextualSpacing/>
        <w:jc w:val="both"/>
      </w:pPr>
    </w:p>
    <w:p w:rsidR="001C04E3" w:rsidRPr="00343310" w:rsidRDefault="00852DE2" w:rsidP="007A62E4">
      <w:pPr>
        <w:spacing w:after="60"/>
        <w:contextualSpacing/>
        <w:jc w:val="both"/>
      </w:pPr>
      <w:r w:rsidRPr="00343310">
        <w:t>Szerokość spoin pomiędzy betonowymi  kostkami brukowymi powinna wynosić od 3 mm do 5 mm. Po ułożeniu kostek, spoiny należy wypełnić piaskiem.</w:t>
      </w:r>
    </w:p>
    <w:p w:rsidR="001C04E3" w:rsidRPr="00343310" w:rsidRDefault="001C04E3" w:rsidP="007A62E4">
      <w:pPr>
        <w:spacing w:after="60"/>
        <w:contextualSpacing/>
        <w:jc w:val="both"/>
      </w:pPr>
    </w:p>
    <w:p w:rsidR="00FA0444" w:rsidRPr="00343310" w:rsidRDefault="00FA0444" w:rsidP="007A62E4">
      <w:pPr>
        <w:overflowPunct w:val="0"/>
        <w:autoSpaceDE w:val="0"/>
        <w:autoSpaceDN w:val="0"/>
        <w:adjustRightInd w:val="0"/>
        <w:ind w:left="283"/>
        <w:jc w:val="both"/>
        <w:rPr>
          <w:u w:val="single"/>
        </w:rPr>
      </w:pPr>
      <w:r w:rsidRPr="00343310">
        <w:rPr>
          <w:u w:val="single"/>
        </w:rPr>
        <w:t>Pielęgnacja nawierzchni i oddanie jej dla ruchu</w:t>
      </w:r>
    </w:p>
    <w:p w:rsidR="00FA0444" w:rsidRPr="00244EB4" w:rsidRDefault="00FA0444" w:rsidP="007A62E4">
      <w:pPr>
        <w:spacing w:after="60"/>
        <w:contextualSpacing/>
        <w:jc w:val="both"/>
      </w:pPr>
    </w:p>
    <w:p w:rsidR="00FA0444" w:rsidRPr="00BC2834" w:rsidRDefault="00FA0444" w:rsidP="007A62E4">
      <w:pPr>
        <w:spacing w:after="60"/>
        <w:contextualSpacing/>
        <w:jc w:val="both"/>
      </w:pPr>
      <w:r w:rsidRPr="00BC2834">
        <w:t>Nawierzchnię na podsypce cementowo-piaskowej ze spoinami wypełnionymi piaskiem, po jej wykonaniu należy przykryć warstwą wilgotnego piasku o grubości od 3,0 do 4,0 cm i utrzymywać ją w stanie wilgotnym przez 7 do 10 dni. Po upływie od 2 tygodni (przy temperaturze średniej otoczenia nie niższej niż 15°C) do 3 tygodni (w porze chłodniejszej) nawierzchnię należy oczyścić z piasku i można oddać do użytku.</w:t>
      </w:r>
    </w:p>
    <w:p w:rsidR="00C974B9" w:rsidRDefault="00C974B9" w:rsidP="00C974B9">
      <w:pPr>
        <w:spacing w:after="200" w:line="276" w:lineRule="auto"/>
        <w:jc w:val="both"/>
      </w:pPr>
    </w:p>
    <w:p w:rsidR="00EC337B" w:rsidRPr="00C974B9" w:rsidRDefault="000C706F" w:rsidP="00C974B9">
      <w:pPr>
        <w:spacing w:after="200" w:line="276" w:lineRule="auto"/>
        <w:jc w:val="both"/>
      </w:pPr>
      <w:r>
        <w:rPr>
          <w:rFonts w:ascii="Arial" w:hAnsi="Arial" w:cs="Arial"/>
          <w:b/>
        </w:rPr>
        <w:t>10</w:t>
      </w:r>
      <w:r w:rsidR="00324D6B" w:rsidRPr="00E86609">
        <w:rPr>
          <w:rFonts w:ascii="Arial" w:hAnsi="Arial" w:cs="Arial"/>
          <w:b/>
        </w:rPr>
        <w:t>.</w:t>
      </w:r>
      <w:r w:rsidR="00FA0444" w:rsidRPr="00E86609">
        <w:rPr>
          <w:rFonts w:ascii="Arial" w:hAnsi="Arial" w:cs="Arial"/>
          <w:b/>
        </w:rPr>
        <w:t>6</w:t>
      </w:r>
      <w:r w:rsidR="00324D6B" w:rsidRPr="00E86609">
        <w:rPr>
          <w:rFonts w:ascii="Arial" w:hAnsi="Arial" w:cs="Arial"/>
          <w:b/>
        </w:rPr>
        <w:t xml:space="preserve">. </w:t>
      </w:r>
      <w:r w:rsidR="00EC337B" w:rsidRPr="00E86609">
        <w:rPr>
          <w:rFonts w:ascii="Arial" w:hAnsi="Arial" w:cs="Arial"/>
          <w:b/>
        </w:rPr>
        <w:t xml:space="preserve">Badania w czasie robót  </w:t>
      </w:r>
    </w:p>
    <w:p w:rsidR="00971C06" w:rsidRPr="00E86609" w:rsidRDefault="000C706F" w:rsidP="00343310">
      <w:pPr>
        <w:spacing w:after="120"/>
        <w:jc w:val="both"/>
        <w:rPr>
          <w:rFonts w:ascii="Arial" w:hAnsi="Arial" w:cs="Arial"/>
          <w:b/>
        </w:rPr>
      </w:pPr>
      <w:r>
        <w:rPr>
          <w:rFonts w:ascii="Arial" w:hAnsi="Arial" w:cs="Arial"/>
          <w:b/>
        </w:rPr>
        <w:t>10</w:t>
      </w:r>
      <w:r w:rsidR="00397CE0" w:rsidRPr="00E86609">
        <w:rPr>
          <w:rFonts w:ascii="Arial" w:hAnsi="Arial" w:cs="Arial"/>
          <w:b/>
        </w:rPr>
        <w:t>.</w:t>
      </w:r>
      <w:r w:rsidR="00FA0444" w:rsidRPr="00E86609">
        <w:rPr>
          <w:rFonts w:ascii="Arial" w:hAnsi="Arial" w:cs="Arial"/>
          <w:b/>
        </w:rPr>
        <w:t>6</w:t>
      </w:r>
      <w:r w:rsidR="00397CE0" w:rsidRPr="00E86609">
        <w:rPr>
          <w:rFonts w:ascii="Arial" w:hAnsi="Arial" w:cs="Arial"/>
          <w:b/>
        </w:rPr>
        <w:t xml:space="preserve">.1. </w:t>
      </w:r>
      <w:r w:rsidR="00971C06" w:rsidRPr="00E86609">
        <w:rPr>
          <w:rFonts w:ascii="Arial" w:hAnsi="Arial" w:cs="Arial"/>
          <w:b/>
        </w:rPr>
        <w:t>Sprawdzenie podłoża</w:t>
      </w:r>
    </w:p>
    <w:p w:rsidR="00CB06FD" w:rsidRPr="00BC2834" w:rsidRDefault="00CB06FD" w:rsidP="007A62E4">
      <w:pPr>
        <w:spacing w:after="60"/>
        <w:contextualSpacing/>
        <w:jc w:val="both"/>
      </w:pPr>
      <w:r w:rsidRPr="00BC2834">
        <w:t>Sprawdzenie podłoża polega na stwierdzeniu zgodno</w:t>
      </w:r>
      <w:r w:rsidR="00971C06" w:rsidRPr="00BC2834">
        <w:t xml:space="preserve">ści z dokumentacją projektową. </w:t>
      </w:r>
      <w:r w:rsidRPr="00BC2834">
        <w:t>Dopuszczalne tolerancje wynoszą dla:</w:t>
      </w:r>
    </w:p>
    <w:p w:rsidR="00CB06FD" w:rsidRPr="00BC2834" w:rsidRDefault="00CB06FD" w:rsidP="007A62E4">
      <w:pPr>
        <w:spacing w:after="60"/>
        <w:contextualSpacing/>
        <w:jc w:val="both"/>
      </w:pPr>
      <w:r w:rsidRPr="00BC2834">
        <w:t xml:space="preserve">głębokości koryta: </w:t>
      </w:r>
    </w:p>
    <w:p w:rsidR="00CB06FD" w:rsidRPr="00244EB4" w:rsidRDefault="00CB06FD" w:rsidP="007A62E4">
      <w:pPr>
        <w:pStyle w:val="Akapitzlist"/>
        <w:numPr>
          <w:ilvl w:val="0"/>
          <w:numId w:val="3"/>
        </w:numPr>
        <w:spacing w:after="60"/>
        <w:ind w:left="709" w:hanging="425"/>
        <w:jc w:val="both"/>
      </w:pPr>
      <w:r w:rsidRPr="00244EB4">
        <w:t xml:space="preserve">szerokości do 3 m: </w:t>
      </w:r>
      <w:r w:rsidRPr="00244EB4">
        <w:sym w:font="Symbol" w:char="00B1"/>
      </w:r>
      <w:r w:rsidRPr="00244EB4">
        <w:t xml:space="preserve"> 1 cm,</w:t>
      </w:r>
    </w:p>
    <w:p w:rsidR="00CB06FD" w:rsidRPr="00244EB4" w:rsidRDefault="00CB06FD" w:rsidP="007A62E4">
      <w:pPr>
        <w:pStyle w:val="Akapitzlist"/>
        <w:numPr>
          <w:ilvl w:val="0"/>
          <w:numId w:val="3"/>
        </w:numPr>
        <w:spacing w:after="60"/>
        <w:ind w:left="709" w:hanging="425"/>
        <w:jc w:val="both"/>
      </w:pPr>
      <w:r w:rsidRPr="00244EB4">
        <w:t xml:space="preserve">szerokości powyżej 3 m: </w:t>
      </w:r>
      <w:r w:rsidRPr="00244EB4">
        <w:sym w:font="Symbol" w:char="00B1"/>
      </w:r>
      <w:r w:rsidRPr="00244EB4">
        <w:t xml:space="preserve"> 2 cm,</w:t>
      </w:r>
    </w:p>
    <w:p w:rsidR="00CB06FD" w:rsidRPr="00244EB4" w:rsidRDefault="00CB06FD" w:rsidP="007A62E4">
      <w:pPr>
        <w:pStyle w:val="Akapitzlist"/>
        <w:numPr>
          <w:ilvl w:val="0"/>
          <w:numId w:val="3"/>
        </w:numPr>
        <w:spacing w:after="60"/>
        <w:ind w:left="709" w:hanging="425"/>
        <w:jc w:val="both"/>
      </w:pPr>
      <w:r w:rsidRPr="00244EB4">
        <w:t xml:space="preserve">szerokości koryta: </w:t>
      </w:r>
      <w:r w:rsidRPr="00244EB4">
        <w:sym w:font="Symbol" w:char="00B1"/>
      </w:r>
      <w:r w:rsidRPr="00244EB4">
        <w:t xml:space="preserve"> 5 cm.</w:t>
      </w:r>
    </w:p>
    <w:p w:rsidR="00971C06" w:rsidRPr="00244EB4" w:rsidRDefault="00CB06FD" w:rsidP="007A62E4">
      <w:pPr>
        <w:spacing w:after="60"/>
        <w:contextualSpacing/>
        <w:jc w:val="both"/>
      </w:pPr>
      <w:r w:rsidRPr="00244EB4">
        <w:tab/>
      </w:r>
    </w:p>
    <w:p w:rsidR="00971C06" w:rsidRPr="00E86609" w:rsidRDefault="000C706F" w:rsidP="00343310">
      <w:pPr>
        <w:spacing w:after="120"/>
        <w:jc w:val="both"/>
        <w:rPr>
          <w:rFonts w:ascii="Arial" w:hAnsi="Arial" w:cs="Arial"/>
          <w:b/>
        </w:rPr>
      </w:pPr>
      <w:r>
        <w:rPr>
          <w:rFonts w:ascii="Arial" w:hAnsi="Arial" w:cs="Arial"/>
          <w:b/>
        </w:rPr>
        <w:t>10</w:t>
      </w:r>
      <w:r w:rsidR="00397CE0" w:rsidRPr="00E86609">
        <w:rPr>
          <w:rFonts w:ascii="Arial" w:hAnsi="Arial" w:cs="Arial"/>
          <w:b/>
        </w:rPr>
        <w:t>.</w:t>
      </w:r>
      <w:r w:rsidR="000117EF" w:rsidRPr="00E86609">
        <w:rPr>
          <w:rFonts w:ascii="Arial" w:hAnsi="Arial" w:cs="Arial"/>
          <w:b/>
        </w:rPr>
        <w:t>6</w:t>
      </w:r>
      <w:r w:rsidR="00397CE0" w:rsidRPr="00E86609">
        <w:rPr>
          <w:rFonts w:ascii="Arial" w:hAnsi="Arial" w:cs="Arial"/>
          <w:b/>
        </w:rPr>
        <w:t xml:space="preserve">.2. </w:t>
      </w:r>
      <w:r w:rsidR="00971C06" w:rsidRPr="00E86609">
        <w:rPr>
          <w:rFonts w:ascii="Arial" w:hAnsi="Arial" w:cs="Arial"/>
          <w:b/>
        </w:rPr>
        <w:t>Sprawdzenie podsypki</w:t>
      </w:r>
    </w:p>
    <w:p w:rsidR="00CB06FD" w:rsidRPr="00BC2834" w:rsidRDefault="00CB06FD" w:rsidP="007A62E4">
      <w:pPr>
        <w:spacing w:after="60"/>
        <w:contextualSpacing/>
        <w:jc w:val="both"/>
      </w:pPr>
      <w:r w:rsidRPr="00BC2834">
        <w:t>Sprawdzenie podsypki w zakresie grubości i wymaganych spadków poprzecznych i podłużnych polega na stwierdzeniu zgodności z dokumentacją projektową</w:t>
      </w:r>
      <w:r w:rsidR="00971C06" w:rsidRPr="00BC2834">
        <w:t xml:space="preserve">. </w:t>
      </w:r>
      <w:r w:rsidRPr="00BC2834">
        <w:t xml:space="preserve"> Dopuszczalne odchylenia w grubości podsypki nie mogą przekraczać </w:t>
      </w:r>
      <w:r w:rsidRPr="00BC2834">
        <w:sym w:font="Symbol" w:char="00B1"/>
      </w:r>
      <w:r w:rsidRPr="00BC2834">
        <w:t xml:space="preserve"> 1 cm.</w:t>
      </w:r>
    </w:p>
    <w:p w:rsidR="000A15AD" w:rsidRPr="00244EB4" w:rsidRDefault="000A15AD" w:rsidP="007A62E4">
      <w:pPr>
        <w:spacing w:after="60"/>
        <w:contextualSpacing/>
        <w:jc w:val="both"/>
      </w:pPr>
    </w:p>
    <w:p w:rsidR="00CB06FD" w:rsidRPr="00E86609" w:rsidRDefault="000C706F" w:rsidP="00343310">
      <w:pPr>
        <w:spacing w:after="120"/>
        <w:jc w:val="both"/>
        <w:rPr>
          <w:rFonts w:ascii="Arial" w:hAnsi="Arial" w:cs="Arial"/>
          <w:b/>
        </w:rPr>
      </w:pPr>
      <w:r>
        <w:rPr>
          <w:rFonts w:ascii="Arial" w:hAnsi="Arial" w:cs="Arial"/>
          <w:b/>
        </w:rPr>
        <w:t>10</w:t>
      </w:r>
      <w:r w:rsidR="00397CE0" w:rsidRPr="00E86609">
        <w:rPr>
          <w:rFonts w:ascii="Arial" w:hAnsi="Arial" w:cs="Arial"/>
          <w:b/>
        </w:rPr>
        <w:t>.</w:t>
      </w:r>
      <w:r w:rsidR="000117EF" w:rsidRPr="00E86609">
        <w:rPr>
          <w:rFonts w:ascii="Arial" w:hAnsi="Arial" w:cs="Arial"/>
          <w:b/>
        </w:rPr>
        <w:t>6</w:t>
      </w:r>
      <w:r w:rsidR="00397CE0" w:rsidRPr="00E86609">
        <w:rPr>
          <w:rFonts w:ascii="Arial" w:hAnsi="Arial" w:cs="Arial"/>
          <w:b/>
        </w:rPr>
        <w:t xml:space="preserve">.3. </w:t>
      </w:r>
      <w:r w:rsidR="00CB06FD" w:rsidRPr="00E86609">
        <w:rPr>
          <w:rFonts w:ascii="Arial" w:hAnsi="Arial" w:cs="Arial"/>
          <w:b/>
        </w:rPr>
        <w:t>Sprawdzenie wykonania chodnika</w:t>
      </w:r>
    </w:p>
    <w:p w:rsidR="00CB06FD" w:rsidRPr="00BC2834" w:rsidRDefault="00CB06FD" w:rsidP="007A62E4">
      <w:pPr>
        <w:spacing w:after="60"/>
        <w:contextualSpacing/>
        <w:jc w:val="both"/>
      </w:pPr>
      <w:r w:rsidRPr="00BC2834">
        <w:t>Sprawdzenie prawidłowości wykonania chodnika polega na stwierdzeniu zgodności wyko</w:t>
      </w:r>
      <w:r w:rsidR="00971C06" w:rsidRPr="00BC2834">
        <w:t>nania z dokumentacją projektową</w:t>
      </w:r>
      <w:r w:rsidRPr="00BC2834">
        <w:t>.</w:t>
      </w:r>
    </w:p>
    <w:p w:rsidR="00CB06FD" w:rsidRPr="00BC2834" w:rsidRDefault="00CB06FD" w:rsidP="007A62E4">
      <w:pPr>
        <w:spacing w:after="60"/>
        <w:contextualSpacing/>
        <w:jc w:val="both"/>
      </w:pPr>
      <w:r w:rsidRPr="00BC2834">
        <w:t xml:space="preserve">Sprawdzenie konstrukcji chodnika przeprowadzać należy </w:t>
      </w:r>
      <w:r w:rsidR="000117EF" w:rsidRPr="00BC2834">
        <w:t>w następujący sposób: na każde 4</w:t>
      </w:r>
      <w:r w:rsidRPr="00BC2834">
        <w:t xml:space="preserve">0 m2 chodnika z należy zdjąć </w:t>
      </w:r>
      <w:r w:rsidR="000117EF" w:rsidRPr="00BC2834">
        <w:t xml:space="preserve">kostki </w:t>
      </w:r>
      <w:r w:rsidRPr="00BC2834">
        <w:t xml:space="preserve">w dowolnym miejscu i zmierzyć grubość podsypki oraz sprawdzić układ </w:t>
      </w:r>
      <w:r w:rsidR="000117EF" w:rsidRPr="00BC2834">
        <w:t>kostki</w:t>
      </w:r>
      <w:r w:rsidRPr="00BC2834">
        <w:t>.</w:t>
      </w:r>
    </w:p>
    <w:p w:rsidR="00971C06" w:rsidRPr="00244EB4" w:rsidRDefault="00971C06" w:rsidP="007A62E4">
      <w:pPr>
        <w:spacing w:after="60"/>
        <w:contextualSpacing/>
        <w:jc w:val="both"/>
      </w:pPr>
    </w:p>
    <w:p w:rsidR="00CB06FD" w:rsidRPr="00E86609" w:rsidRDefault="000C706F" w:rsidP="00343310">
      <w:pPr>
        <w:spacing w:after="120"/>
        <w:jc w:val="both"/>
        <w:rPr>
          <w:rFonts w:ascii="Arial" w:hAnsi="Arial" w:cs="Arial"/>
          <w:b/>
        </w:rPr>
      </w:pPr>
      <w:r>
        <w:rPr>
          <w:rFonts w:ascii="Arial" w:hAnsi="Arial" w:cs="Arial"/>
          <w:b/>
        </w:rPr>
        <w:t>10</w:t>
      </w:r>
      <w:r w:rsidR="000117EF" w:rsidRPr="00E86609">
        <w:rPr>
          <w:rFonts w:ascii="Arial" w:hAnsi="Arial" w:cs="Arial"/>
          <w:b/>
        </w:rPr>
        <w:t>.6</w:t>
      </w:r>
      <w:r w:rsidR="00397CE0" w:rsidRPr="00E86609">
        <w:rPr>
          <w:rFonts w:ascii="Arial" w:hAnsi="Arial" w:cs="Arial"/>
          <w:b/>
        </w:rPr>
        <w:t xml:space="preserve">.4. </w:t>
      </w:r>
      <w:r w:rsidR="00CB06FD" w:rsidRPr="00E86609">
        <w:rPr>
          <w:rFonts w:ascii="Arial" w:hAnsi="Arial" w:cs="Arial"/>
          <w:b/>
        </w:rPr>
        <w:t>Sprawdzenie równości chodnika</w:t>
      </w:r>
    </w:p>
    <w:p w:rsidR="00CB06FD" w:rsidRPr="00BC2834" w:rsidRDefault="00CB06FD" w:rsidP="007A62E4">
      <w:pPr>
        <w:spacing w:after="60"/>
        <w:contextualSpacing/>
        <w:jc w:val="both"/>
      </w:pPr>
      <w:r w:rsidRPr="00BC2834">
        <w:t xml:space="preserve">Sprawdzenie równości przeprowadzać należy łatą co najmniej raz na każde </w:t>
      </w:r>
      <w:r w:rsidR="000117EF" w:rsidRPr="00BC2834">
        <w:t>4</w:t>
      </w:r>
      <w:r w:rsidRPr="00BC2834">
        <w:t>0 m2 ułożonego chodnika i w miejscach wątpliwych</w:t>
      </w:r>
      <w:r w:rsidR="000117EF" w:rsidRPr="00BC2834">
        <w:t>.</w:t>
      </w:r>
      <w:r w:rsidRPr="00BC2834">
        <w:t xml:space="preserve"> Dopuszczalny prześwit pod łatą nie powinien przekraczać </w:t>
      </w:r>
      <w:r w:rsidR="000117EF" w:rsidRPr="00BC2834">
        <w:t>0</w:t>
      </w:r>
      <w:r w:rsidRPr="00BC2834">
        <w:t>,</w:t>
      </w:r>
      <w:r w:rsidR="000117EF" w:rsidRPr="00BC2834">
        <w:t>8</w:t>
      </w:r>
      <w:r w:rsidRPr="00BC2834">
        <w:t xml:space="preserve"> cm.</w:t>
      </w:r>
    </w:p>
    <w:p w:rsidR="00971C06" w:rsidRPr="00244EB4" w:rsidRDefault="00971C06" w:rsidP="007A62E4">
      <w:pPr>
        <w:spacing w:after="60"/>
        <w:contextualSpacing/>
        <w:jc w:val="both"/>
      </w:pPr>
    </w:p>
    <w:p w:rsidR="00CB06FD" w:rsidRPr="00E86609" w:rsidRDefault="000C706F" w:rsidP="00343310">
      <w:pPr>
        <w:spacing w:after="120"/>
        <w:jc w:val="both"/>
        <w:rPr>
          <w:rFonts w:ascii="Arial" w:hAnsi="Arial" w:cs="Arial"/>
          <w:b/>
        </w:rPr>
      </w:pPr>
      <w:r>
        <w:rPr>
          <w:rFonts w:ascii="Arial" w:hAnsi="Arial" w:cs="Arial"/>
          <w:b/>
        </w:rPr>
        <w:t>10</w:t>
      </w:r>
      <w:r w:rsidR="00397CE0" w:rsidRPr="00E86609">
        <w:rPr>
          <w:rFonts w:ascii="Arial" w:hAnsi="Arial" w:cs="Arial"/>
          <w:b/>
        </w:rPr>
        <w:t>.</w:t>
      </w:r>
      <w:r w:rsidR="000117EF" w:rsidRPr="00E86609">
        <w:rPr>
          <w:rFonts w:ascii="Arial" w:hAnsi="Arial" w:cs="Arial"/>
          <w:b/>
        </w:rPr>
        <w:t>6</w:t>
      </w:r>
      <w:r w:rsidR="00397CE0" w:rsidRPr="00E86609">
        <w:rPr>
          <w:rFonts w:ascii="Arial" w:hAnsi="Arial" w:cs="Arial"/>
          <w:b/>
        </w:rPr>
        <w:t xml:space="preserve">.5. </w:t>
      </w:r>
      <w:r w:rsidR="00CB06FD" w:rsidRPr="00E86609">
        <w:rPr>
          <w:rFonts w:ascii="Arial" w:hAnsi="Arial" w:cs="Arial"/>
          <w:b/>
        </w:rPr>
        <w:t>Sprawdzenie profilu podłużnego</w:t>
      </w:r>
    </w:p>
    <w:p w:rsidR="00CB06FD" w:rsidRPr="00BC2834" w:rsidRDefault="00CB06FD" w:rsidP="007A62E4">
      <w:pPr>
        <w:spacing w:after="60"/>
        <w:contextualSpacing/>
        <w:jc w:val="both"/>
      </w:pPr>
      <w:r w:rsidRPr="00BC2834">
        <w:lastRenderedPageBreak/>
        <w:t>Sprawdzenie profilu podłużnego przeprowadzać należy za pomocą niwelacji, biorąc pod uwagę punkty charakterystyczne, jednak nie rzadziej niż co 100 m.</w:t>
      </w:r>
    </w:p>
    <w:p w:rsidR="00CB06FD" w:rsidRPr="00BC2834" w:rsidRDefault="00CB06FD" w:rsidP="007A62E4">
      <w:pPr>
        <w:spacing w:after="60"/>
        <w:contextualSpacing/>
        <w:jc w:val="both"/>
      </w:pPr>
      <w:r w:rsidRPr="00BC2834">
        <w:t xml:space="preserve">Odchylenia od projektowanej niwelety chodnika w punktach załamania niwelety nie mogą przekraczać </w:t>
      </w:r>
      <w:r w:rsidRPr="00BC2834">
        <w:sym w:font="Symbol" w:char="00B1"/>
      </w:r>
      <w:r w:rsidRPr="00BC2834">
        <w:t xml:space="preserve"> 3 cm.</w:t>
      </w:r>
    </w:p>
    <w:p w:rsidR="00971C06" w:rsidRPr="00244EB4" w:rsidRDefault="00971C06" w:rsidP="007A62E4">
      <w:pPr>
        <w:spacing w:after="60"/>
        <w:contextualSpacing/>
        <w:jc w:val="both"/>
      </w:pPr>
    </w:p>
    <w:p w:rsidR="00CB06FD" w:rsidRPr="00E86609" w:rsidRDefault="000C706F" w:rsidP="00343310">
      <w:pPr>
        <w:spacing w:after="120"/>
        <w:jc w:val="both"/>
        <w:rPr>
          <w:rFonts w:ascii="Arial" w:hAnsi="Arial" w:cs="Arial"/>
          <w:b/>
        </w:rPr>
      </w:pPr>
      <w:r>
        <w:rPr>
          <w:rFonts w:ascii="Arial" w:hAnsi="Arial" w:cs="Arial"/>
          <w:b/>
        </w:rPr>
        <w:t>10</w:t>
      </w:r>
      <w:r w:rsidR="000117EF" w:rsidRPr="00E86609">
        <w:rPr>
          <w:rFonts w:ascii="Arial" w:hAnsi="Arial" w:cs="Arial"/>
          <w:b/>
        </w:rPr>
        <w:t>.6</w:t>
      </w:r>
      <w:r w:rsidR="00397CE0" w:rsidRPr="00E86609">
        <w:rPr>
          <w:rFonts w:ascii="Arial" w:hAnsi="Arial" w:cs="Arial"/>
          <w:b/>
        </w:rPr>
        <w:t xml:space="preserve">.6. </w:t>
      </w:r>
      <w:r w:rsidR="00CB06FD" w:rsidRPr="00E86609">
        <w:rPr>
          <w:rFonts w:ascii="Arial" w:hAnsi="Arial" w:cs="Arial"/>
          <w:b/>
        </w:rPr>
        <w:t>Sprawdzenie profilu poprzecznego</w:t>
      </w:r>
    </w:p>
    <w:p w:rsidR="00971C06" w:rsidRPr="00BC2834" w:rsidRDefault="00CB06FD" w:rsidP="007A62E4">
      <w:pPr>
        <w:spacing w:after="60"/>
        <w:contextualSpacing/>
        <w:jc w:val="both"/>
      </w:pPr>
      <w:r w:rsidRPr="00BC2834">
        <w:t xml:space="preserve">Sprawdzenie profilu poprzecznego dokonywać należy szablonem z poziomicą, co najmniej raz na każde </w:t>
      </w:r>
      <w:r w:rsidR="000117EF" w:rsidRPr="00BC2834">
        <w:t>4</w:t>
      </w:r>
      <w:r w:rsidRPr="00BC2834">
        <w:t xml:space="preserve">0 m2 chodnika i w miejscach wątpliwych. Dopuszczalne odchylenia od projektowanego profilu wynoszą </w:t>
      </w:r>
      <w:r w:rsidRPr="00BC2834">
        <w:sym w:font="Symbol" w:char="00B1"/>
      </w:r>
      <w:r w:rsidRPr="00BC2834">
        <w:t xml:space="preserve"> 0,3%.</w:t>
      </w:r>
    </w:p>
    <w:p w:rsidR="00397CE0" w:rsidRPr="00244EB4" w:rsidRDefault="00397CE0" w:rsidP="007A62E4">
      <w:pPr>
        <w:spacing w:after="60"/>
        <w:contextualSpacing/>
        <w:jc w:val="both"/>
      </w:pPr>
    </w:p>
    <w:p w:rsidR="00CB06FD" w:rsidRPr="00E86609" w:rsidRDefault="000C706F" w:rsidP="00343310">
      <w:pPr>
        <w:spacing w:after="120"/>
        <w:jc w:val="both"/>
        <w:rPr>
          <w:rFonts w:ascii="Arial" w:hAnsi="Arial" w:cs="Arial"/>
          <w:b/>
        </w:rPr>
      </w:pPr>
      <w:r>
        <w:rPr>
          <w:rFonts w:ascii="Arial" w:hAnsi="Arial" w:cs="Arial"/>
          <w:b/>
        </w:rPr>
        <w:t>10</w:t>
      </w:r>
      <w:r w:rsidR="00397CE0" w:rsidRPr="00E86609">
        <w:rPr>
          <w:rFonts w:ascii="Arial" w:hAnsi="Arial" w:cs="Arial"/>
          <w:b/>
        </w:rPr>
        <w:t>.</w:t>
      </w:r>
      <w:r w:rsidR="002F0736" w:rsidRPr="00E86609">
        <w:rPr>
          <w:rFonts w:ascii="Arial" w:hAnsi="Arial" w:cs="Arial"/>
          <w:b/>
        </w:rPr>
        <w:t>6</w:t>
      </w:r>
      <w:r w:rsidR="00397CE0" w:rsidRPr="00E86609">
        <w:rPr>
          <w:rFonts w:ascii="Arial" w:hAnsi="Arial" w:cs="Arial"/>
          <w:b/>
        </w:rPr>
        <w:t xml:space="preserve">.7 </w:t>
      </w:r>
      <w:r w:rsidR="00CB06FD" w:rsidRPr="00E86609">
        <w:rPr>
          <w:rFonts w:ascii="Arial" w:hAnsi="Arial" w:cs="Arial"/>
          <w:b/>
        </w:rPr>
        <w:t>Sprawdzenie równoległości spoin</w:t>
      </w:r>
    </w:p>
    <w:p w:rsidR="00971C06" w:rsidRPr="00BC2834" w:rsidRDefault="00CB06FD" w:rsidP="007A62E4">
      <w:pPr>
        <w:spacing w:after="60"/>
        <w:contextualSpacing/>
        <w:jc w:val="both"/>
      </w:pPr>
      <w:r w:rsidRPr="00BC2834">
        <w:t xml:space="preserve">Sprawdzenie równoległości spoin należy przeprowadzać za pomocą dwóch sznurów napiętych wzdłuż spoin i przymiaru z podziałką milimetrową. Dopuszczalne odchylenie wynosi </w:t>
      </w:r>
      <w:r w:rsidRPr="00BC2834">
        <w:sym w:font="Symbol" w:char="00B1"/>
      </w:r>
      <w:r w:rsidRPr="00BC2834">
        <w:t xml:space="preserve"> 1 cm.</w:t>
      </w:r>
    </w:p>
    <w:p w:rsidR="00C974B9" w:rsidRDefault="00C974B9" w:rsidP="00C974B9">
      <w:pPr>
        <w:spacing w:after="200" w:line="276" w:lineRule="auto"/>
        <w:jc w:val="both"/>
      </w:pPr>
    </w:p>
    <w:p w:rsidR="00CB06FD" w:rsidRPr="00C974B9" w:rsidRDefault="000C706F" w:rsidP="00C974B9">
      <w:pPr>
        <w:spacing w:after="200" w:line="276" w:lineRule="auto"/>
        <w:jc w:val="both"/>
      </w:pPr>
      <w:r>
        <w:rPr>
          <w:rFonts w:ascii="Arial" w:hAnsi="Arial" w:cs="Arial"/>
          <w:b/>
        </w:rPr>
        <w:t>10</w:t>
      </w:r>
      <w:r w:rsidR="00397CE0" w:rsidRPr="00E86609">
        <w:rPr>
          <w:rFonts w:ascii="Arial" w:hAnsi="Arial" w:cs="Arial"/>
          <w:b/>
        </w:rPr>
        <w:t>.</w:t>
      </w:r>
      <w:r w:rsidR="002F0736" w:rsidRPr="00E86609">
        <w:rPr>
          <w:rFonts w:ascii="Arial" w:hAnsi="Arial" w:cs="Arial"/>
          <w:b/>
        </w:rPr>
        <w:t>6</w:t>
      </w:r>
      <w:r w:rsidR="00397CE0" w:rsidRPr="00E86609">
        <w:rPr>
          <w:rFonts w:ascii="Arial" w:hAnsi="Arial" w:cs="Arial"/>
          <w:b/>
        </w:rPr>
        <w:t xml:space="preserve">.8. </w:t>
      </w:r>
      <w:r w:rsidR="00CB06FD" w:rsidRPr="00E86609">
        <w:rPr>
          <w:rFonts w:ascii="Arial" w:hAnsi="Arial" w:cs="Arial"/>
          <w:b/>
        </w:rPr>
        <w:t>Sprawdzenie szerokości i wypełnienia spoin</w:t>
      </w:r>
    </w:p>
    <w:p w:rsidR="00CB06FD" w:rsidRDefault="00CB06FD" w:rsidP="007A62E4">
      <w:pPr>
        <w:spacing w:after="60"/>
        <w:contextualSpacing/>
        <w:jc w:val="both"/>
      </w:pPr>
      <w:r w:rsidRPr="00BC2834">
        <w:t xml:space="preserve">Sprawdzenie szerokości spoin należy przeprowadzać przez usunięcie spoin na długości około 10 cm w trzech dowolnych miejscach na każde </w:t>
      </w:r>
      <w:r w:rsidR="002F0736" w:rsidRPr="00BC2834">
        <w:t>4</w:t>
      </w:r>
      <w:r w:rsidRPr="00BC2834">
        <w:t>0 m2 chodnika i zmierzenie ich szerokości oraz wypełnienia.</w:t>
      </w:r>
    </w:p>
    <w:p w:rsidR="00343310" w:rsidRPr="00BC2834" w:rsidRDefault="00343310" w:rsidP="007A62E4">
      <w:pPr>
        <w:spacing w:after="60"/>
        <w:contextualSpacing/>
        <w:jc w:val="both"/>
      </w:pPr>
    </w:p>
    <w:p w:rsidR="000C706F" w:rsidRPr="006322FC" w:rsidRDefault="000C706F" w:rsidP="000C706F">
      <w:pPr>
        <w:spacing w:after="120"/>
        <w:jc w:val="both"/>
        <w:rPr>
          <w:rFonts w:ascii="Arial" w:hAnsi="Arial" w:cs="Arial"/>
          <w:b/>
        </w:rPr>
      </w:pPr>
      <w:r>
        <w:rPr>
          <w:rFonts w:ascii="Arial" w:hAnsi="Arial" w:cs="Arial"/>
          <w:b/>
        </w:rPr>
        <w:t>10</w:t>
      </w:r>
      <w:r w:rsidRPr="006322FC">
        <w:rPr>
          <w:rFonts w:ascii="Arial" w:hAnsi="Arial" w:cs="Arial"/>
          <w:b/>
        </w:rPr>
        <w:t>.</w:t>
      </w:r>
      <w:r>
        <w:rPr>
          <w:rFonts w:ascii="Arial" w:hAnsi="Arial" w:cs="Arial"/>
          <w:b/>
        </w:rPr>
        <w:t>7</w:t>
      </w:r>
      <w:r w:rsidRPr="006322FC">
        <w:rPr>
          <w:rFonts w:ascii="Arial" w:hAnsi="Arial" w:cs="Arial"/>
          <w:b/>
        </w:rPr>
        <w:t xml:space="preserve">. Obmiar robót </w:t>
      </w:r>
    </w:p>
    <w:p w:rsidR="000C706F" w:rsidRDefault="000C706F" w:rsidP="000C706F">
      <w:pPr>
        <w:autoSpaceDE w:val="0"/>
        <w:autoSpaceDN w:val="0"/>
        <w:adjustRightInd w:val="0"/>
      </w:pPr>
      <w:r w:rsidRPr="002264AC">
        <w:t>Jednostki obmiarowe należy przyjmować zgodnie z kosztorysem.</w:t>
      </w:r>
    </w:p>
    <w:p w:rsidR="000C706F" w:rsidRPr="00BA6670" w:rsidRDefault="000C706F" w:rsidP="000C706F">
      <w:pPr>
        <w:autoSpaceDE w:val="0"/>
        <w:autoSpaceDN w:val="0"/>
        <w:adjustRightInd w:val="0"/>
      </w:pPr>
    </w:p>
    <w:p w:rsidR="000C706F" w:rsidRPr="006322FC" w:rsidRDefault="000C706F" w:rsidP="000C706F">
      <w:pPr>
        <w:spacing w:after="120"/>
        <w:jc w:val="both"/>
        <w:rPr>
          <w:rFonts w:ascii="Arial" w:hAnsi="Arial" w:cs="Arial"/>
          <w:b/>
        </w:rPr>
      </w:pPr>
      <w:r>
        <w:rPr>
          <w:rFonts w:ascii="Arial" w:hAnsi="Arial" w:cs="Arial"/>
          <w:b/>
        </w:rPr>
        <w:t>10</w:t>
      </w:r>
      <w:r w:rsidRPr="006322FC">
        <w:rPr>
          <w:rFonts w:ascii="Arial" w:hAnsi="Arial" w:cs="Arial"/>
          <w:b/>
        </w:rPr>
        <w:t>.</w:t>
      </w:r>
      <w:r>
        <w:rPr>
          <w:rFonts w:ascii="Arial" w:hAnsi="Arial" w:cs="Arial"/>
          <w:b/>
        </w:rPr>
        <w:t>8</w:t>
      </w:r>
      <w:r w:rsidRPr="006322FC">
        <w:rPr>
          <w:rFonts w:ascii="Arial" w:hAnsi="Arial" w:cs="Arial"/>
          <w:b/>
        </w:rPr>
        <w:t xml:space="preserve">. Podstawa płatności </w:t>
      </w:r>
    </w:p>
    <w:p w:rsidR="000C706F" w:rsidRPr="006322FC" w:rsidRDefault="000C706F" w:rsidP="000C706F">
      <w:pPr>
        <w:autoSpaceDE w:val="0"/>
        <w:autoSpaceDN w:val="0"/>
        <w:adjustRightInd w:val="0"/>
      </w:pPr>
      <w:r w:rsidRPr="006322FC">
        <w:t>Ogólne wymagania dotyczące płatności podano w ST „Wymagania ogólne”.</w:t>
      </w:r>
      <w:r>
        <w:t xml:space="preserve"> </w:t>
      </w:r>
      <w:r w:rsidRPr="006322FC">
        <w:t>Płatność za jednostkę obmiarową roboty należy przyjmować zgodnie z</w:t>
      </w:r>
      <w:r>
        <w:t xml:space="preserve"> </w:t>
      </w:r>
      <w:r w:rsidRPr="006322FC">
        <w:t xml:space="preserve">postanowieniami Kontraktu, </w:t>
      </w:r>
    </w:p>
    <w:p w:rsidR="000C706F" w:rsidRDefault="000C706F" w:rsidP="00343310">
      <w:pPr>
        <w:spacing w:after="120"/>
        <w:jc w:val="both"/>
        <w:rPr>
          <w:rFonts w:ascii="Arial" w:hAnsi="Arial" w:cs="Arial"/>
          <w:b/>
        </w:rPr>
      </w:pPr>
    </w:p>
    <w:p w:rsidR="00FB7746" w:rsidRPr="00E86609" w:rsidRDefault="000C706F" w:rsidP="00343310">
      <w:pPr>
        <w:spacing w:after="120"/>
        <w:jc w:val="both"/>
        <w:rPr>
          <w:rFonts w:ascii="Arial" w:hAnsi="Arial" w:cs="Arial"/>
          <w:b/>
        </w:rPr>
      </w:pPr>
      <w:r>
        <w:rPr>
          <w:rFonts w:ascii="Arial" w:hAnsi="Arial" w:cs="Arial"/>
          <w:b/>
        </w:rPr>
        <w:t>10</w:t>
      </w:r>
      <w:r w:rsidR="00324D6B" w:rsidRPr="00E86609">
        <w:rPr>
          <w:rFonts w:ascii="Arial" w:hAnsi="Arial" w:cs="Arial"/>
          <w:b/>
        </w:rPr>
        <w:t>.</w:t>
      </w:r>
      <w:r>
        <w:rPr>
          <w:rFonts w:ascii="Arial" w:hAnsi="Arial" w:cs="Arial"/>
          <w:b/>
        </w:rPr>
        <w:t>9</w:t>
      </w:r>
      <w:r w:rsidR="00324D6B" w:rsidRPr="00E86609">
        <w:rPr>
          <w:rFonts w:ascii="Arial" w:hAnsi="Arial" w:cs="Arial"/>
          <w:b/>
        </w:rPr>
        <w:t xml:space="preserve">. </w:t>
      </w:r>
      <w:r w:rsidR="00FB7746" w:rsidRPr="00E86609">
        <w:rPr>
          <w:rFonts w:ascii="Arial" w:hAnsi="Arial" w:cs="Arial"/>
          <w:b/>
        </w:rPr>
        <w:t>Zbiór norm i przepisów</w:t>
      </w:r>
    </w:p>
    <w:p w:rsidR="00CB33CF" w:rsidRPr="00244EB4" w:rsidRDefault="00CB33CF" w:rsidP="007A62E4">
      <w:pPr>
        <w:pStyle w:val="Akapitzlist"/>
        <w:numPr>
          <w:ilvl w:val="0"/>
          <w:numId w:val="3"/>
        </w:numPr>
        <w:spacing w:after="60"/>
        <w:ind w:left="709" w:hanging="425"/>
        <w:jc w:val="both"/>
      </w:pPr>
      <w:r w:rsidRPr="00244EB4">
        <w:t>PN-EN 197-1:2002 Cement. Część 1: Skład, wymagania i kryteria zgodności dotyczące cementu powszechnego użytku</w:t>
      </w:r>
      <w:r w:rsidR="00244EB4">
        <w:t>,</w:t>
      </w:r>
    </w:p>
    <w:p w:rsidR="00CB33CF" w:rsidRPr="00244EB4" w:rsidRDefault="00CB33CF" w:rsidP="007A62E4">
      <w:pPr>
        <w:pStyle w:val="Akapitzlist"/>
        <w:numPr>
          <w:ilvl w:val="0"/>
          <w:numId w:val="3"/>
        </w:numPr>
        <w:spacing w:after="60"/>
        <w:ind w:left="709" w:hanging="425"/>
        <w:jc w:val="both"/>
      </w:pPr>
      <w:r w:rsidRPr="00244EB4">
        <w:t>PN-EN 1338:2005 Betonowe kostki brukowe. Wymagania i metody badań</w:t>
      </w:r>
      <w:r w:rsidR="00244EB4">
        <w:t>,</w:t>
      </w:r>
    </w:p>
    <w:p w:rsidR="00CB33CF" w:rsidRPr="00244EB4" w:rsidRDefault="00CB33CF" w:rsidP="007A62E4">
      <w:pPr>
        <w:pStyle w:val="Akapitzlist"/>
        <w:numPr>
          <w:ilvl w:val="0"/>
          <w:numId w:val="3"/>
        </w:numPr>
        <w:spacing w:after="60"/>
        <w:ind w:left="709" w:hanging="425"/>
        <w:jc w:val="both"/>
      </w:pPr>
      <w:r w:rsidRPr="00244EB4">
        <w:t>PN-EN 13242:2004 Kruszywa do niezwiązanych i hydraulicznie związanych materiałów  stosowanych w obiektach budowlanych i budownictwie drogowym</w:t>
      </w:r>
      <w:r w:rsidR="00244EB4">
        <w:t>,</w:t>
      </w:r>
    </w:p>
    <w:p w:rsidR="00CB33CF" w:rsidRPr="00244EB4" w:rsidRDefault="00A6753D" w:rsidP="007A62E4">
      <w:pPr>
        <w:pStyle w:val="Akapitzlist"/>
        <w:numPr>
          <w:ilvl w:val="0"/>
          <w:numId w:val="3"/>
        </w:numPr>
        <w:spacing w:after="60"/>
        <w:ind w:left="709" w:hanging="425"/>
        <w:jc w:val="both"/>
      </w:pPr>
      <w:r w:rsidRPr="00244EB4">
        <w:t xml:space="preserve">PN-EN 1008:2004 </w:t>
      </w:r>
      <w:r w:rsidR="00CB33CF" w:rsidRPr="00244EB4">
        <w:t>Woda zarobowa do betonu - Specyfikacja pobierania próbek, badanie i ocena przydatności wody zarobowej do betonu, w tym wody odzyskanej z procesów produkcji betonu</w:t>
      </w:r>
      <w:r w:rsidR="00244EB4">
        <w:t>,</w:t>
      </w:r>
    </w:p>
    <w:p w:rsidR="00CB33CF" w:rsidRPr="00244EB4" w:rsidRDefault="00A6753D" w:rsidP="007A62E4">
      <w:pPr>
        <w:pStyle w:val="Akapitzlist"/>
        <w:numPr>
          <w:ilvl w:val="0"/>
          <w:numId w:val="3"/>
        </w:numPr>
        <w:spacing w:after="60"/>
        <w:ind w:left="709" w:hanging="425"/>
        <w:jc w:val="both"/>
      </w:pPr>
      <w:r w:rsidRPr="00244EB4">
        <w:t>BN-64/8931-01</w:t>
      </w:r>
      <w:r w:rsidRPr="00244EB4">
        <w:tab/>
      </w:r>
      <w:r w:rsidR="00CB33CF" w:rsidRPr="00244EB4">
        <w:t>Drogi samochodowe. Oznaczenie wskaźnika piaskowego</w:t>
      </w:r>
      <w:r w:rsidR="00D50A28">
        <w:t>,</w:t>
      </w:r>
    </w:p>
    <w:p w:rsidR="00CB33CF" w:rsidRDefault="00A6753D" w:rsidP="007A62E4">
      <w:pPr>
        <w:pStyle w:val="Akapitzlist"/>
        <w:numPr>
          <w:ilvl w:val="0"/>
          <w:numId w:val="3"/>
        </w:numPr>
        <w:spacing w:after="120"/>
        <w:ind w:left="709" w:hanging="425"/>
        <w:contextualSpacing w:val="0"/>
        <w:jc w:val="both"/>
      </w:pPr>
      <w:r w:rsidRPr="00244EB4">
        <w:t>BN-68/8931-04</w:t>
      </w:r>
      <w:r w:rsidRPr="00244EB4">
        <w:tab/>
      </w:r>
      <w:r w:rsidR="00CB33CF" w:rsidRPr="00244EB4">
        <w:t xml:space="preserve">Drogi samochodowe. Pomiar równości nawierzchni </w:t>
      </w:r>
      <w:r w:rsidR="00D50A28">
        <w:br/>
      </w:r>
      <w:proofErr w:type="spellStart"/>
      <w:r w:rsidR="00CB33CF" w:rsidRPr="00244EB4">
        <w:t>planografem</w:t>
      </w:r>
      <w:proofErr w:type="spellEnd"/>
      <w:r w:rsidR="00CB33CF" w:rsidRPr="00244EB4">
        <w:t xml:space="preserve"> i łatą.</w:t>
      </w:r>
    </w:p>
    <w:p w:rsidR="00343310" w:rsidRDefault="00343310" w:rsidP="007A62E4">
      <w:pPr>
        <w:jc w:val="both"/>
        <w:rPr>
          <w:bCs/>
          <w:color w:val="000000"/>
          <w:shd w:val="clear" w:color="auto" w:fill="FFFFFF"/>
        </w:rPr>
      </w:pPr>
    </w:p>
    <w:p w:rsidR="00343310" w:rsidRDefault="00343310" w:rsidP="00343310">
      <w:pPr>
        <w:jc w:val="both"/>
      </w:pPr>
      <w:r>
        <w:rPr>
          <w:b/>
        </w:rPr>
        <w:t xml:space="preserve">Gdziekolwiek w niniejszym opracowaniu przywołane są konkretne normy lub przepisy, które spełniać mają materiały, wyposażenie, sprzęt i inne dostarczone towary, oraz wykonane i zbadane roboty, będą obowiązywać postanowienia </w:t>
      </w:r>
      <w:r>
        <w:rPr>
          <w:b/>
        </w:rPr>
        <w:lastRenderedPageBreak/>
        <w:t xml:space="preserve">najnowszego wydania lub poprawionego wydania przywołanych norm i przepisów, o ile nie postanowiono inaczej. </w:t>
      </w:r>
      <w:r>
        <w:t>W przypadku, gdy przywołane normy i przepisy są normami państwowymi lub obowiązują w konkretnym kraju lub regionie, mogą być również stosowane inne odpowiednie normy zapewniające zasadniczo równy lub wyższy poziom wykonania niż przywołane normy lub przepisy, pod warunkiem ich uprzedniego sprawdzenia i pisemnego zatwierdzenia przez Zamawiającego.</w:t>
      </w:r>
    </w:p>
    <w:p w:rsidR="00343310" w:rsidRDefault="00343310" w:rsidP="00343310">
      <w:pPr>
        <w:jc w:val="both"/>
      </w:pPr>
      <w:r>
        <w:t>Różnice pomiędzy przywołanymi normami, a ich proponowanymi zamiennikami muszą być dokładnie opisane przez Wykonawcę i przedłożone Zamawiającemu, co najmniej na 28 dni przed datą oczekiwanego przez Wykonawcę zatwierdzenia ich przez Zamawiającego. W przypadku, kiedy Zamawiający stwierdzi, że zaproponowane zmiany nie zapewniają zasadniczo równego lub wyższego poziomu wykonania Wykonawca zastosuje się do norm przywołanych w dokumentach.</w:t>
      </w:r>
    </w:p>
    <w:p w:rsidR="00343310" w:rsidRDefault="00343310" w:rsidP="00343310">
      <w:pPr>
        <w:jc w:val="both"/>
        <w:rPr>
          <w:b/>
        </w:rPr>
      </w:pPr>
      <w:r>
        <w:t xml:space="preserve">Ponadto należ zwrócić uwagę na fakt iż w normalizacji, u której podstaw leży dobrowolne stosowanie normy, </w:t>
      </w:r>
      <w:r>
        <w:rPr>
          <w:b/>
        </w:rPr>
        <w:t>wycofanie normy oznacza jedynie wyłączenie jej ze zbioru norm aktualnych ze względu na dezaktualizację jej treści.</w:t>
      </w:r>
    </w:p>
    <w:p w:rsidR="00343310" w:rsidRDefault="00343310" w:rsidP="00343310">
      <w:pPr>
        <w:jc w:val="both"/>
      </w:pPr>
      <w:r>
        <w:rPr>
          <w:b/>
        </w:rPr>
        <w:t xml:space="preserve">Wycofania normy nie można utożsamiać z unieważnieniem normy, </w:t>
      </w:r>
      <w:r>
        <w:t>które było działaniem właściwym jedynie dla poprzedniego systemu normalizacji.</w:t>
      </w:r>
    </w:p>
    <w:p w:rsidR="006958B0" w:rsidRDefault="006958B0" w:rsidP="007A62E4">
      <w:pPr>
        <w:jc w:val="both"/>
        <w:rPr>
          <w:bCs/>
          <w:color w:val="000000"/>
          <w:shd w:val="clear" w:color="auto" w:fill="FFFFFF"/>
        </w:rPr>
      </w:pPr>
      <w:r w:rsidRPr="006958B0">
        <w:rPr>
          <w:bCs/>
          <w:color w:val="000000"/>
          <w:shd w:val="clear" w:color="auto" w:fill="FFFFFF"/>
        </w:rPr>
        <w:t>Obowiązującą edycją norm będzie wydanie najnowsze, opublikowane nie później niż 30 dni przed terminem składania ofert.</w:t>
      </w:r>
    </w:p>
    <w:p w:rsidR="000C706F" w:rsidRPr="006958B0" w:rsidRDefault="000C706F" w:rsidP="007A62E4">
      <w:pPr>
        <w:jc w:val="both"/>
      </w:pPr>
    </w:p>
    <w:p w:rsidR="00C35BD3" w:rsidRPr="00503D18" w:rsidRDefault="00120582" w:rsidP="00503D18">
      <w:pPr>
        <w:pStyle w:val="Nagwek2"/>
        <w:keepNext/>
        <w:numPr>
          <w:ilvl w:val="2"/>
          <w:numId w:val="1"/>
        </w:numPr>
        <w:tabs>
          <w:tab w:val="left" w:pos="1287"/>
        </w:tabs>
        <w:spacing w:after="240"/>
        <w:rPr>
          <w:rFonts w:ascii="Arial" w:hAnsi="Arial" w:cs="Arial"/>
          <w:b/>
          <w:sz w:val="24"/>
          <w:szCs w:val="24"/>
        </w:rPr>
      </w:pPr>
      <w:bookmarkStart w:id="151" w:name="_7._OBMIAR_ROBÓT"/>
      <w:bookmarkStart w:id="152" w:name="_9._PODSTAWA_PŁATNOŚCI"/>
      <w:bookmarkStart w:id="153" w:name="_10._przepisy_związane"/>
      <w:bookmarkStart w:id="154" w:name="_Toc76210082"/>
      <w:bookmarkEnd w:id="151"/>
      <w:bookmarkEnd w:id="152"/>
      <w:bookmarkEnd w:id="153"/>
      <w:r w:rsidRPr="00503D18">
        <w:rPr>
          <w:rFonts w:ascii="Arial" w:hAnsi="Arial" w:cs="Arial"/>
          <w:b/>
          <w:sz w:val="24"/>
          <w:szCs w:val="24"/>
        </w:rPr>
        <w:t>Betonowe obrzeża chodnikowe</w:t>
      </w:r>
      <w:r w:rsidR="00C35BD3" w:rsidRPr="00503D18">
        <w:rPr>
          <w:rFonts w:ascii="Arial" w:hAnsi="Arial" w:cs="Arial"/>
          <w:b/>
          <w:sz w:val="24"/>
          <w:szCs w:val="24"/>
        </w:rPr>
        <w:t>.</w:t>
      </w:r>
      <w:bookmarkEnd w:id="154"/>
    </w:p>
    <w:p w:rsidR="00BB3098" w:rsidRPr="00E86609" w:rsidRDefault="006F62B7" w:rsidP="00343310">
      <w:pPr>
        <w:spacing w:after="120"/>
        <w:jc w:val="both"/>
        <w:rPr>
          <w:rFonts w:ascii="Arial" w:hAnsi="Arial" w:cs="Arial"/>
          <w:b/>
        </w:rPr>
      </w:pPr>
      <w:r w:rsidRPr="00E86609">
        <w:rPr>
          <w:rFonts w:ascii="Arial" w:hAnsi="Arial" w:cs="Arial"/>
          <w:b/>
        </w:rPr>
        <w:t>1</w:t>
      </w:r>
      <w:r w:rsidR="000C706F">
        <w:rPr>
          <w:rFonts w:ascii="Arial" w:hAnsi="Arial" w:cs="Arial"/>
          <w:b/>
        </w:rPr>
        <w:t>1</w:t>
      </w:r>
      <w:r w:rsidRPr="00E86609">
        <w:rPr>
          <w:rFonts w:ascii="Arial" w:hAnsi="Arial" w:cs="Arial"/>
          <w:b/>
        </w:rPr>
        <w:t xml:space="preserve">.1. </w:t>
      </w:r>
      <w:r w:rsidR="00BB3098" w:rsidRPr="00E86609">
        <w:rPr>
          <w:rFonts w:ascii="Arial" w:hAnsi="Arial" w:cs="Arial"/>
          <w:b/>
        </w:rPr>
        <w:t xml:space="preserve">Przedmiot </w:t>
      </w:r>
      <w:r w:rsidR="003D25E7" w:rsidRPr="00E86609">
        <w:rPr>
          <w:rFonts w:ascii="Arial" w:hAnsi="Arial" w:cs="Arial"/>
          <w:b/>
        </w:rPr>
        <w:t>Specyfikacji</w:t>
      </w:r>
    </w:p>
    <w:p w:rsidR="00C974B9" w:rsidRPr="00E6414B" w:rsidRDefault="00BB3098" w:rsidP="00C974B9">
      <w:pPr>
        <w:spacing w:after="60"/>
        <w:jc w:val="both"/>
        <w:rPr>
          <w:i/>
        </w:rPr>
      </w:pPr>
      <w:r w:rsidRPr="00BC2834">
        <w:t xml:space="preserve">Przedmiotem niniejszej </w:t>
      </w:r>
      <w:r w:rsidR="003D25E7" w:rsidRPr="00BC2834">
        <w:t xml:space="preserve">Specyfikacji </w:t>
      </w:r>
      <w:r w:rsidRPr="00BC2834">
        <w:t xml:space="preserve">są wymagania dotyczące wykonania i odbioru obrzeży betonowych na podsypce piaskowo-cementowej zgodnie z Dokumentacją Projektową w ramach inwestycji pn: </w:t>
      </w:r>
      <w:r w:rsidR="00C974B9" w:rsidRPr="00E6414B">
        <w:t>„</w:t>
      </w:r>
      <w:r w:rsidR="00C974B9" w:rsidRPr="00E6414B">
        <w:rPr>
          <w:i/>
        </w:rPr>
        <w:t>Przebudowa i rozbudowa węzła przeróbki osadów na terenie oczyszczalni ścieków w Redlicy, gm. Dobra”</w:t>
      </w:r>
      <w:r w:rsidR="00C974B9">
        <w:rPr>
          <w:i/>
        </w:rPr>
        <w:t xml:space="preserve"> ETAP I</w:t>
      </w:r>
      <w:r w:rsidR="000C706F">
        <w:rPr>
          <w:i/>
        </w:rPr>
        <w:t xml:space="preserve"> </w:t>
      </w:r>
      <w:proofErr w:type="spellStart"/>
      <w:r w:rsidR="000C706F">
        <w:rPr>
          <w:i/>
        </w:rPr>
        <w:t>i</w:t>
      </w:r>
      <w:proofErr w:type="spellEnd"/>
      <w:r w:rsidR="000C706F">
        <w:rPr>
          <w:i/>
        </w:rPr>
        <w:t xml:space="preserve"> II</w:t>
      </w:r>
      <w:r w:rsidR="00C974B9">
        <w:rPr>
          <w:i/>
        </w:rPr>
        <w:t>.</w:t>
      </w:r>
    </w:p>
    <w:p w:rsidR="00BB3098" w:rsidRDefault="00BB3098" w:rsidP="007A62E4">
      <w:pPr>
        <w:spacing w:after="60"/>
        <w:contextualSpacing/>
        <w:jc w:val="both"/>
      </w:pPr>
    </w:p>
    <w:p w:rsidR="005A2BCE" w:rsidRPr="00BC2834" w:rsidRDefault="005A2BCE" w:rsidP="007A62E4">
      <w:pPr>
        <w:spacing w:after="60"/>
        <w:contextualSpacing/>
        <w:jc w:val="both"/>
      </w:pPr>
    </w:p>
    <w:p w:rsidR="00BB3098" w:rsidRPr="00E86609" w:rsidRDefault="006F62B7" w:rsidP="005A2BCE">
      <w:pPr>
        <w:spacing w:after="120"/>
        <w:jc w:val="both"/>
        <w:rPr>
          <w:rFonts w:ascii="Arial" w:hAnsi="Arial" w:cs="Arial"/>
          <w:b/>
        </w:rPr>
      </w:pPr>
      <w:bookmarkStart w:id="155" w:name="_Toc369126757"/>
      <w:bookmarkStart w:id="156" w:name="_Toc369771037"/>
      <w:r w:rsidRPr="00E86609">
        <w:rPr>
          <w:rFonts w:ascii="Arial" w:hAnsi="Arial" w:cs="Arial"/>
          <w:b/>
        </w:rPr>
        <w:t>1</w:t>
      </w:r>
      <w:r w:rsidR="000C706F">
        <w:rPr>
          <w:rFonts w:ascii="Arial" w:hAnsi="Arial" w:cs="Arial"/>
          <w:b/>
        </w:rPr>
        <w:t>1</w:t>
      </w:r>
      <w:r w:rsidRPr="00E86609">
        <w:rPr>
          <w:rFonts w:ascii="Arial" w:hAnsi="Arial" w:cs="Arial"/>
          <w:b/>
        </w:rPr>
        <w:t xml:space="preserve">.2. </w:t>
      </w:r>
      <w:r w:rsidR="00BB3098" w:rsidRPr="00E86609">
        <w:rPr>
          <w:rFonts w:ascii="Arial" w:hAnsi="Arial" w:cs="Arial"/>
          <w:b/>
        </w:rPr>
        <w:t>Zakres robót</w:t>
      </w:r>
      <w:bookmarkEnd w:id="155"/>
      <w:bookmarkEnd w:id="156"/>
      <w:r w:rsidR="00BB3098" w:rsidRPr="00E86609">
        <w:rPr>
          <w:rFonts w:ascii="Arial" w:hAnsi="Arial" w:cs="Arial"/>
          <w:b/>
        </w:rPr>
        <w:t xml:space="preserve"> </w:t>
      </w:r>
    </w:p>
    <w:p w:rsidR="00BB3098" w:rsidRPr="00686426" w:rsidRDefault="00BB3098" w:rsidP="007A62E4">
      <w:pPr>
        <w:spacing w:after="60"/>
        <w:contextualSpacing/>
        <w:jc w:val="both"/>
      </w:pPr>
      <w:r w:rsidRPr="00BC2834">
        <w:t xml:space="preserve">Zakres robót obejmuje ustawienie </w:t>
      </w:r>
      <w:r w:rsidRPr="00686426">
        <w:t xml:space="preserve">obrzeży betonowych </w:t>
      </w:r>
      <w:r w:rsidR="00C35BD3" w:rsidRPr="00686426">
        <w:t>8</w:t>
      </w:r>
      <w:r w:rsidR="004D04C9" w:rsidRPr="00686426">
        <w:t>x</w:t>
      </w:r>
      <w:r w:rsidR="00C35BD3" w:rsidRPr="00686426">
        <w:t>3</w:t>
      </w:r>
      <w:r w:rsidRPr="00686426">
        <w:t xml:space="preserve">0x100 cm na podsypce cementowo-piaskowej grubości </w:t>
      </w:r>
      <w:r w:rsidR="004D04C9" w:rsidRPr="00686426">
        <w:t>zgodnej</w:t>
      </w:r>
      <w:r w:rsidRPr="00686426">
        <w:t xml:space="preserve"> z Dokumentacja Projektową.</w:t>
      </w:r>
    </w:p>
    <w:p w:rsidR="00BB3098" w:rsidRPr="005A2BCE" w:rsidRDefault="00BB3098" w:rsidP="005A2BCE">
      <w:pPr>
        <w:spacing w:after="60"/>
        <w:contextualSpacing/>
        <w:jc w:val="both"/>
      </w:pPr>
      <w:bookmarkStart w:id="157" w:name="_Toc369126758"/>
      <w:bookmarkStart w:id="158" w:name="_Toc369771038"/>
    </w:p>
    <w:p w:rsidR="00BB3098" w:rsidRPr="00E86609" w:rsidRDefault="006F62B7" w:rsidP="005A2BCE">
      <w:pPr>
        <w:spacing w:after="120"/>
        <w:jc w:val="both"/>
        <w:rPr>
          <w:rFonts w:ascii="Arial" w:hAnsi="Arial" w:cs="Arial"/>
          <w:b/>
        </w:rPr>
      </w:pPr>
      <w:r w:rsidRPr="00E86609">
        <w:rPr>
          <w:rFonts w:ascii="Arial" w:hAnsi="Arial" w:cs="Arial"/>
          <w:b/>
        </w:rPr>
        <w:t>1</w:t>
      </w:r>
      <w:r w:rsidR="00686426">
        <w:rPr>
          <w:rFonts w:ascii="Arial" w:hAnsi="Arial" w:cs="Arial"/>
          <w:b/>
        </w:rPr>
        <w:t>1</w:t>
      </w:r>
      <w:r w:rsidRPr="00E86609">
        <w:rPr>
          <w:rFonts w:ascii="Arial" w:hAnsi="Arial" w:cs="Arial"/>
          <w:b/>
        </w:rPr>
        <w:t xml:space="preserve">.3. </w:t>
      </w:r>
      <w:r w:rsidR="00BB3098" w:rsidRPr="00E86609">
        <w:rPr>
          <w:rFonts w:ascii="Arial" w:hAnsi="Arial" w:cs="Arial"/>
          <w:b/>
        </w:rPr>
        <w:t>Określenia podstawowe</w:t>
      </w:r>
      <w:bookmarkEnd w:id="157"/>
      <w:bookmarkEnd w:id="158"/>
    </w:p>
    <w:p w:rsidR="00BB3098" w:rsidRPr="00BC2834" w:rsidRDefault="00BB3098" w:rsidP="007A62E4">
      <w:pPr>
        <w:spacing w:after="60"/>
        <w:contextualSpacing/>
        <w:jc w:val="both"/>
      </w:pPr>
      <w:r w:rsidRPr="00BC2834">
        <w:t>Obrzeża chodnikowe - prefabrykowane belki betonowe rozgraniczające jednostronnie lub dwustronnie ciągi komunikacyjne od terenów nie przeznaczonych do komunikacji.</w:t>
      </w:r>
    </w:p>
    <w:p w:rsidR="00BB3098" w:rsidRPr="005A2BCE" w:rsidRDefault="00BB3098" w:rsidP="007A62E4">
      <w:pPr>
        <w:jc w:val="both"/>
        <w:rPr>
          <w:rFonts w:ascii="Arial" w:hAnsi="Arial" w:cs="Arial"/>
          <w:sz w:val="22"/>
          <w:szCs w:val="22"/>
          <w:u w:val="single"/>
        </w:rPr>
      </w:pPr>
      <w:bookmarkStart w:id="159" w:name="_Toc369126759"/>
      <w:bookmarkStart w:id="160" w:name="_Toc369771039"/>
    </w:p>
    <w:p w:rsidR="00BB3098" w:rsidRPr="00E86609" w:rsidRDefault="006F62B7" w:rsidP="005A2BCE">
      <w:pPr>
        <w:spacing w:after="120"/>
        <w:jc w:val="both"/>
        <w:rPr>
          <w:rFonts w:ascii="Arial" w:hAnsi="Arial" w:cs="Arial"/>
          <w:b/>
        </w:rPr>
      </w:pPr>
      <w:r w:rsidRPr="00E86609">
        <w:rPr>
          <w:rFonts w:ascii="Arial" w:hAnsi="Arial" w:cs="Arial"/>
          <w:b/>
        </w:rPr>
        <w:t>1</w:t>
      </w:r>
      <w:r w:rsidR="00686426">
        <w:rPr>
          <w:rFonts w:ascii="Arial" w:hAnsi="Arial" w:cs="Arial"/>
          <w:b/>
        </w:rPr>
        <w:t>1</w:t>
      </w:r>
      <w:r w:rsidRPr="00E86609">
        <w:rPr>
          <w:rFonts w:ascii="Arial" w:hAnsi="Arial" w:cs="Arial"/>
          <w:b/>
        </w:rPr>
        <w:t xml:space="preserve">.4. </w:t>
      </w:r>
      <w:r w:rsidR="00BB3098" w:rsidRPr="00E86609">
        <w:rPr>
          <w:rFonts w:ascii="Arial" w:hAnsi="Arial" w:cs="Arial"/>
          <w:b/>
        </w:rPr>
        <w:t>Materiały</w:t>
      </w:r>
      <w:bookmarkEnd w:id="159"/>
      <w:bookmarkEnd w:id="160"/>
    </w:p>
    <w:p w:rsidR="00BB3098" w:rsidRPr="00BC2834" w:rsidRDefault="00BB3098" w:rsidP="007A62E4">
      <w:pPr>
        <w:spacing w:after="60"/>
        <w:contextualSpacing/>
        <w:jc w:val="both"/>
      </w:pPr>
      <w:r w:rsidRPr="00BC2834">
        <w:t>Materiałami stosowanymi przy wykonywaniu obramowań chodników są:</w:t>
      </w:r>
    </w:p>
    <w:p w:rsidR="00BB3098" w:rsidRPr="00D50A28" w:rsidRDefault="00BB3098" w:rsidP="007A62E4">
      <w:pPr>
        <w:pStyle w:val="Akapitzlist"/>
        <w:numPr>
          <w:ilvl w:val="0"/>
          <w:numId w:val="3"/>
        </w:numPr>
        <w:spacing w:after="60"/>
        <w:ind w:left="709" w:hanging="425"/>
        <w:jc w:val="both"/>
      </w:pPr>
      <w:r w:rsidRPr="00D50A28">
        <w:t>obrzeża odpowiadające wymaganiom BN-80/6775-04/04 i BN-80/6775-03/01 gat. 1,</w:t>
      </w:r>
    </w:p>
    <w:p w:rsidR="00BB3098" w:rsidRPr="00D50A28" w:rsidRDefault="00BB3098" w:rsidP="007A62E4">
      <w:pPr>
        <w:pStyle w:val="Akapitzlist"/>
        <w:numPr>
          <w:ilvl w:val="0"/>
          <w:numId w:val="3"/>
        </w:numPr>
        <w:spacing w:after="60"/>
        <w:ind w:left="709" w:hanging="425"/>
        <w:jc w:val="both"/>
      </w:pPr>
      <w:r w:rsidRPr="00D50A28">
        <w:t>cement wg PN-B-19701,</w:t>
      </w:r>
    </w:p>
    <w:p w:rsidR="00BB3098" w:rsidRDefault="00BB3098" w:rsidP="007A62E4">
      <w:pPr>
        <w:pStyle w:val="Akapitzlist"/>
        <w:numPr>
          <w:ilvl w:val="0"/>
          <w:numId w:val="3"/>
        </w:numPr>
        <w:spacing w:after="60"/>
        <w:ind w:left="709" w:hanging="425"/>
        <w:jc w:val="both"/>
      </w:pPr>
      <w:r w:rsidRPr="00D50A28">
        <w:t xml:space="preserve">piasek do zapraw wg PN-B-06711 betonowe obrzeże. </w:t>
      </w:r>
    </w:p>
    <w:p w:rsidR="006958B0" w:rsidRPr="00D50A28" w:rsidRDefault="006958B0" w:rsidP="007A62E4">
      <w:pPr>
        <w:pStyle w:val="Akapitzlist"/>
        <w:spacing w:after="60"/>
        <w:ind w:left="709"/>
        <w:jc w:val="both"/>
      </w:pPr>
    </w:p>
    <w:p w:rsidR="00BB3098" w:rsidRPr="00E86609" w:rsidRDefault="00BB3098" w:rsidP="007A62E4">
      <w:pPr>
        <w:spacing w:after="60"/>
        <w:contextualSpacing/>
        <w:jc w:val="both"/>
        <w:rPr>
          <w:rFonts w:ascii="Arial" w:eastAsia="Calibri" w:hAnsi="Arial" w:cs="Arial"/>
          <w:b/>
          <w:sz w:val="22"/>
          <w:szCs w:val="22"/>
        </w:rPr>
      </w:pPr>
      <w:r w:rsidRPr="00E86609">
        <w:rPr>
          <w:rFonts w:ascii="Arial" w:eastAsia="Calibri" w:hAnsi="Arial" w:cs="Arial"/>
          <w:b/>
          <w:sz w:val="22"/>
          <w:szCs w:val="22"/>
        </w:rPr>
        <w:t>Betonowe obrzeża chodnikowe - wymagania techniczne</w:t>
      </w:r>
    </w:p>
    <w:p w:rsidR="00BB3098" w:rsidRDefault="00BB3098" w:rsidP="007A62E4">
      <w:pPr>
        <w:pStyle w:val="Akapitzlist"/>
        <w:numPr>
          <w:ilvl w:val="0"/>
          <w:numId w:val="3"/>
        </w:numPr>
        <w:spacing w:after="60"/>
        <w:ind w:left="709" w:hanging="425"/>
        <w:jc w:val="both"/>
      </w:pPr>
      <w:r w:rsidRPr="00D50A28">
        <w:lastRenderedPageBreak/>
        <w:t>Wymiary betonowych obrzeży chodnikowych – Należy stosować obrzeża szerokości 8 cm, których wymiary są zgodne z podanymi w poniższej tabeli</w:t>
      </w:r>
    </w:p>
    <w:p w:rsidR="00D50A28" w:rsidRPr="00D50A28" w:rsidRDefault="00D50A28" w:rsidP="005A2BCE">
      <w:pPr>
        <w:spacing w:after="60"/>
        <w:ind w:left="284"/>
        <w:jc w:val="bo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537"/>
        <w:gridCol w:w="540"/>
        <w:gridCol w:w="540"/>
        <w:gridCol w:w="540"/>
      </w:tblGrid>
      <w:tr w:rsidR="00BB3098" w:rsidRPr="00D50A28" w:rsidTr="00AB7B5D">
        <w:trPr>
          <w:jc w:val="center"/>
        </w:trPr>
        <w:tc>
          <w:tcPr>
            <w:tcW w:w="2157" w:type="dxa"/>
            <w:gridSpan w:val="4"/>
            <w:tcBorders>
              <w:top w:val="single" w:sz="6" w:space="0" w:color="000000"/>
              <w:left w:val="single" w:sz="6" w:space="0" w:color="000000"/>
              <w:bottom w:val="single" w:sz="6" w:space="0" w:color="000000"/>
              <w:right w:val="single" w:sz="6" w:space="0" w:color="000000"/>
            </w:tcBorders>
            <w:shd w:val="clear" w:color="auto" w:fill="BFBFBF"/>
            <w:hideMark/>
          </w:tcPr>
          <w:p w:rsidR="00BB3098" w:rsidRPr="00D50A28" w:rsidRDefault="00BB3098" w:rsidP="007A62E4">
            <w:pPr>
              <w:autoSpaceDE w:val="0"/>
              <w:autoSpaceDN w:val="0"/>
              <w:adjustRightInd w:val="0"/>
              <w:spacing w:after="60"/>
              <w:contextualSpacing/>
              <w:jc w:val="center"/>
              <w:rPr>
                <w:b/>
              </w:rPr>
            </w:pPr>
            <w:r w:rsidRPr="00D50A28">
              <w:rPr>
                <w:b/>
              </w:rPr>
              <w:t>Wymiary obrzeży</w:t>
            </w:r>
          </w:p>
        </w:tc>
      </w:tr>
      <w:tr w:rsidR="00BB3098" w:rsidRPr="00D50A28" w:rsidTr="00AB7B5D">
        <w:trPr>
          <w:jc w:val="center"/>
        </w:trPr>
        <w:tc>
          <w:tcPr>
            <w:tcW w:w="537" w:type="dxa"/>
            <w:tcBorders>
              <w:top w:val="single" w:sz="6" w:space="0" w:color="000000"/>
              <w:left w:val="single" w:sz="6" w:space="0" w:color="000000"/>
              <w:bottom w:val="single" w:sz="6" w:space="0" w:color="000000"/>
              <w:right w:val="single" w:sz="6" w:space="0" w:color="000000"/>
            </w:tcBorders>
            <w:vAlign w:val="center"/>
            <w:hideMark/>
          </w:tcPr>
          <w:p w:rsidR="00BB3098" w:rsidRPr="00D50A28" w:rsidRDefault="00BB3098" w:rsidP="007A62E4">
            <w:pPr>
              <w:autoSpaceDE w:val="0"/>
              <w:autoSpaceDN w:val="0"/>
              <w:adjustRightInd w:val="0"/>
              <w:spacing w:after="60"/>
              <w:contextualSpacing/>
              <w:jc w:val="center"/>
            </w:pPr>
            <w:r w:rsidRPr="00D50A28">
              <w:t>l</w:t>
            </w:r>
          </w:p>
        </w:tc>
        <w:tc>
          <w:tcPr>
            <w:tcW w:w="540" w:type="dxa"/>
            <w:tcBorders>
              <w:top w:val="single" w:sz="6" w:space="0" w:color="000000"/>
              <w:left w:val="single" w:sz="6" w:space="0" w:color="000000"/>
              <w:bottom w:val="single" w:sz="6" w:space="0" w:color="000000"/>
              <w:right w:val="single" w:sz="6" w:space="0" w:color="000000"/>
            </w:tcBorders>
            <w:vAlign w:val="center"/>
            <w:hideMark/>
          </w:tcPr>
          <w:p w:rsidR="00BB3098" w:rsidRPr="00D50A28" w:rsidRDefault="00BB3098" w:rsidP="007A62E4">
            <w:pPr>
              <w:autoSpaceDE w:val="0"/>
              <w:autoSpaceDN w:val="0"/>
              <w:adjustRightInd w:val="0"/>
              <w:spacing w:after="60"/>
              <w:contextualSpacing/>
              <w:jc w:val="center"/>
            </w:pPr>
            <w:r w:rsidRPr="00D50A28">
              <w:t>b</w:t>
            </w:r>
          </w:p>
        </w:tc>
        <w:tc>
          <w:tcPr>
            <w:tcW w:w="540" w:type="dxa"/>
            <w:tcBorders>
              <w:top w:val="single" w:sz="6" w:space="0" w:color="000000"/>
              <w:left w:val="single" w:sz="6" w:space="0" w:color="000000"/>
              <w:bottom w:val="single" w:sz="6" w:space="0" w:color="000000"/>
              <w:right w:val="single" w:sz="6" w:space="0" w:color="000000"/>
            </w:tcBorders>
            <w:vAlign w:val="center"/>
            <w:hideMark/>
          </w:tcPr>
          <w:p w:rsidR="00BB3098" w:rsidRPr="00D50A28" w:rsidRDefault="00BB3098" w:rsidP="007A62E4">
            <w:pPr>
              <w:autoSpaceDE w:val="0"/>
              <w:autoSpaceDN w:val="0"/>
              <w:adjustRightInd w:val="0"/>
              <w:spacing w:after="60"/>
              <w:contextualSpacing/>
              <w:jc w:val="center"/>
            </w:pPr>
            <w:r w:rsidRPr="00D50A28">
              <w:t>h</w:t>
            </w:r>
          </w:p>
        </w:tc>
        <w:tc>
          <w:tcPr>
            <w:tcW w:w="540" w:type="dxa"/>
            <w:tcBorders>
              <w:top w:val="single" w:sz="6" w:space="0" w:color="000000"/>
              <w:left w:val="single" w:sz="6" w:space="0" w:color="000000"/>
              <w:bottom w:val="single" w:sz="6" w:space="0" w:color="000000"/>
              <w:right w:val="single" w:sz="6" w:space="0" w:color="000000"/>
            </w:tcBorders>
            <w:vAlign w:val="center"/>
            <w:hideMark/>
          </w:tcPr>
          <w:p w:rsidR="00BB3098" w:rsidRPr="00D50A28" w:rsidRDefault="00BB3098" w:rsidP="007A62E4">
            <w:pPr>
              <w:autoSpaceDE w:val="0"/>
              <w:autoSpaceDN w:val="0"/>
              <w:adjustRightInd w:val="0"/>
              <w:spacing w:after="60"/>
              <w:contextualSpacing/>
              <w:jc w:val="center"/>
            </w:pPr>
            <w:r w:rsidRPr="00D50A28">
              <w:t>r</w:t>
            </w:r>
          </w:p>
        </w:tc>
      </w:tr>
      <w:tr w:rsidR="00BB3098" w:rsidRPr="00D50A28" w:rsidTr="00AB7B5D">
        <w:trPr>
          <w:jc w:val="center"/>
        </w:trPr>
        <w:tc>
          <w:tcPr>
            <w:tcW w:w="537" w:type="dxa"/>
            <w:tcBorders>
              <w:top w:val="single" w:sz="6" w:space="0" w:color="000000"/>
              <w:left w:val="single" w:sz="6" w:space="0" w:color="000000"/>
              <w:bottom w:val="single" w:sz="6" w:space="0" w:color="000000"/>
              <w:right w:val="single" w:sz="6" w:space="0" w:color="000000"/>
            </w:tcBorders>
            <w:vAlign w:val="center"/>
            <w:hideMark/>
          </w:tcPr>
          <w:p w:rsidR="00BB3098" w:rsidRPr="00D50A28" w:rsidRDefault="009E6489" w:rsidP="007A62E4">
            <w:pPr>
              <w:autoSpaceDE w:val="0"/>
              <w:autoSpaceDN w:val="0"/>
              <w:adjustRightInd w:val="0"/>
              <w:spacing w:after="60"/>
              <w:contextualSpacing/>
              <w:jc w:val="center"/>
            </w:pPr>
            <w:r w:rsidRPr="00D50A28">
              <w:t>100</w:t>
            </w:r>
          </w:p>
        </w:tc>
        <w:tc>
          <w:tcPr>
            <w:tcW w:w="540" w:type="dxa"/>
            <w:tcBorders>
              <w:top w:val="single" w:sz="6" w:space="0" w:color="000000"/>
              <w:left w:val="single" w:sz="6" w:space="0" w:color="000000"/>
              <w:bottom w:val="single" w:sz="6" w:space="0" w:color="000000"/>
              <w:right w:val="single" w:sz="6" w:space="0" w:color="000000"/>
            </w:tcBorders>
            <w:vAlign w:val="center"/>
            <w:hideMark/>
          </w:tcPr>
          <w:p w:rsidR="00BB3098" w:rsidRPr="00D50A28" w:rsidRDefault="00BB3098" w:rsidP="007A62E4">
            <w:pPr>
              <w:autoSpaceDE w:val="0"/>
              <w:autoSpaceDN w:val="0"/>
              <w:adjustRightInd w:val="0"/>
              <w:spacing w:after="60"/>
              <w:contextualSpacing/>
              <w:jc w:val="center"/>
            </w:pPr>
            <w:r w:rsidRPr="00D50A28">
              <w:t>8</w:t>
            </w:r>
          </w:p>
        </w:tc>
        <w:tc>
          <w:tcPr>
            <w:tcW w:w="540" w:type="dxa"/>
            <w:tcBorders>
              <w:top w:val="single" w:sz="6" w:space="0" w:color="000000"/>
              <w:left w:val="single" w:sz="6" w:space="0" w:color="000000"/>
              <w:bottom w:val="single" w:sz="6" w:space="0" w:color="000000"/>
              <w:right w:val="single" w:sz="6" w:space="0" w:color="000000"/>
            </w:tcBorders>
            <w:vAlign w:val="center"/>
            <w:hideMark/>
          </w:tcPr>
          <w:p w:rsidR="00BB3098" w:rsidRPr="00D50A28" w:rsidRDefault="00BB3098" w:rsidP="007A62E4">
            <w:pPr>
              <w:autoSpaceDE w:val="0"/>
              <w:autoSpaceDN w:val="0"/>
              <w:adjustRightInd w:val="0"/>
              <w:spacing w:after="60"/>
              <w:contextualSpacing/>
              <w:jc w:val="center"/>
            </w:pPr>
            <w:r w:rsidRPr="00D50A28">
              <w:t>30</w:t>
            </w:r>
          </w:p>
        </w:tc>
        <w:tc>
          <w:tcPr>
            <w:tcW w:w="540" w:type="dxa"/>
            <w:tcBorders>
              <w:top w:val="single" w:sz="6" w:space="0" w:color="000000"/>
              <w:left w:val="single" w:sz="6" w:space="0" w:color="000000"/>
              <w:bottom w:val="single" w:sz="6" w:space="0" w:color="000000"/>
              <w:right w:val="single" w:sz="6" w:space="0" w:color="000000"/>
            </w:tcBorders>
            <w:vAlign w:val="center"/>
            <w:hideMark/>
          </w:tcPr>
          <w:p w:rsidR="00BB3098" w:rsidRPr="00D50A28" w:rsidRDefault="00BB3098" w:rsidP="007A62E4">
            <w:pPr>
              <w:autoSpaceDE w:val="0"/>
              <w:autoSpaceDN w:val="0"/>
              <w:adjustRightInd w:val="0"/>
              <w:spacing w:after="60"/>
              <w:contextualSpacing/>
              <w:jc w:val="center"/>
            </w:pPr>
            <w:r w:rsidRPr="00D50A28">
              <w:t>3</w:t>
            </w:r>
          </w:p>
        </w:tc>
      </w:tr>
    </w:tbl>
    <w:p w:rsidR="00BB3098" w:rsidRPr="00D50A28" w:rsidRDefault="00BB3098" w:rsidP="005A2BCE">
      <w:pPr>
        <w:spacing w:after="60"/>
        <w:ind w:left="284"/>
        <w:jc w:val="both"/>
      </w:pPr>
    </w:p>
    <w:p w:rsidR="00BB3098" w:rsidRDefault="00BB3098" w:rsidP="005A2BCE">
      <w:pPr>
        <w:pStyle w:val="Akapitzlist"/>
        <w:numPr>
          <w:ilvl w:val="0"/>
          <w:numId w:val="3"/>
        </w:numPr>
        <w:spacing w:after="60"/>
        <w:ind w:left="709" w:hanging="425"/>
        <w:jc w:val="both"/>
      </w:pPr>
      <w:r w:rsidRPr="00D50A28">
        <w:t>Dopuszczalne odchyłki wymiarów obrzeży – Dopuszczalne odchyłki wymiarów obrzeży podano w poniższej tabeli</w:t>
      </w:r>
    </w:p>
    <w:p w:rsidR="00D50A28" w:rsidRPr="00D50A28" w:rsidRDefault="00D50A28" w:rsidP="005A2BCE">
      <w:pPr>
        <w:spacing w:after="60"/>
        <w:ind w:left="284"/>
        <w:jc w:val="bo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635"/>
        <w:gridCol w:w="3420"/>
      </w:tblGrid>
      <w:tr w:rsidR="00BB3098" w:rsidRPr="00D50A28" w:rsidTr="00AB7B5D">
        <w:trP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BB3098" w:rsidRPr="00D50A28" w:rsidRDefault="00BB3098" w:rsidP="007A62E4">
            <w:pPr>
              <w:autoSpaceDE w:val="0"/>
              <w:autoSpaceDN w:val="0"/>
              <w:adjustRightInd w:val="0"/>
              <w:spacing w:after="60"/>
              <w:contextualSpacing/>
              <w:jc w:val="center"/>
              <w:rPr>
                <w:b/>
              </w:rPr>
            </w:pPr>
            <w:r w:rsidRPr="00D50A28">
              <w:rPr>
                <w:b/>
              </w:rPr>
              <w:t>Rodzaj wymiaru</w:t>
            </w:r>
          </w:p>
        </w:tc>
        <w:tc>
          <w:tcPr>
            <w:tcW w:w="3420" w:type="dxa"/>
            <w:tcBorders>
              <w:top w:val="single" w:sz="6" w:space="0" w:color="000000"/>
              <w:left w:val="single" w:sz="4" w:space="0" w:color="auto"/>
              <w:bottom w:val="single" w:sz="6" w:space="0" w:color="000000"/>
              <w:right w:val="single" w:sz="6" w:space="0" w:color="000000"/>
            </w:tcBorders>
            <w:shd w:val="clear" w:color="auto" w:fill="BFBFBF"/>
            <w:vAlign w:val="center"/>
            <w:hideMark/>
          </w:tcPr>
          <w:p w:rsidR="00BB3098" w:rsidRPr="00D50A28" w:rsidRDefault="00BB3098" w:rsidP="007A62E4">
            <w:pPr>
              <w:autoSpaceDE w:val="0"/>
              <w:autoSpaceDN w:val="0"/>
              <w:adjustRightInd w:val="0"/>
              <w:spacing w:after="60"/>
              <w:contextualSpacing/>
              <w:jc w:val="center"/>
              <w:rPr>
                <w:b/>
              </w:rPr>
            </w:pPr>
            <w:r w:rsidRPr="00D50A28">
              <w:rPr>
                <w:b/>
              </w:rPr>
              <w:t>Dopuszczalna odchyłka dla gat.1 [mm]</w:t>
            </w:r>
          </w:p>
        </w:tc>
      </w:tr>
      <w:tr w:rsidR="00BB3098" w:rsidRPr="00D50A28" w:rsidTr="00AB7B5D">
        <w:trPr>
          <w:jc w:val="center"/>
        </w:trPr>
        <w:tc>
          <w:tcPr>
            <w:tcW w:w="1635" w:type="dxa"/>
            <w:tcBorders>
              <w:top w:val="single" w:sz="4" w:space="0" w:color="auto"/>
              <w:left w:val="single" w:sz="6" w:space="0" w:color="000000"/>
              <w:bottom w:val="single" w:sz="6" w:space="0" w:color="000000"/>
              <w:right w:val="single" w:sz="6" w:space="0" w:color="000000"/>
            </w:tcBorders>
            <w:vAlign w:val="center"/>
            <w:hideMark/>
          </w:tcPr>
          <w:p w:rsidR="00BB3098" w:rsidRPr="00D50A28" w:rsidRDefault="00BB3098" w:rsidP="007A62E4">
            <w:pPr>
              <w:autoSpaceDE w:val="0"/>
              <w:autoSpaceDN w:val="0"/>
              <w:adjustRightInd w:val="0"/>
              <w:spacing w:after="60"/>
              <w:contextualSpacing/>
              <w:jc w:val="center"/>
            </w:pPr>
            <w:r w:rsidRPr="00D50A28">
              <w:t>l</w:t>
            </w:r>
          </w:p>
        </w:tc>
        <w:tc>
          <w:tcPr>
            <w:tcW w:w="3420" w:type="dxa"/>
            <w:tcBorders>
              <w:top w:val="single" w:sz="6" w:space="0" w:color="000000"/>
              <w:left w:val="single" w:sz="6" w:space="0" w:color="000000"/>
              <w:bottom w:val="single" w:sz="6" w:space="0" w:color="000000"/>
              <w:right w:val="single" w:sz="6" w:space="0" w:color="000000"/>
            </w:tcBorders>
            <w:vAlign w:val="center"/>
            <w:hideMark/>
          </w:tcPr>
          <w:p w:rsidR="00BB3098" w:rsidRPr="00D50A28" w:rsidRDefault="00BB3098" w:rsidP="007A62E4">
            <w:pPr>
              <w:autoSpaceDE w:val="0"/>
              <w:autoSpaceDN w:val="0"/>
              <w:adjustRightInd w:val="0"/>
              <w:spacing w:after="60"/>
              <w:contextualSpacing/>
              <w:jc w:val="center"/>
            </w:pPr>
            <w:r w:rsidRPr="00D50A28">
              <w:sym w:font="Symbol" w:char="F0B1"/>
            </w:r>
            <w:r w:rsidRPr="00D50A28">
              <w:t xml:space="preserve"> 8</w:t>
            </w:r>
          </w:p>
        </w:tc>
      </w:tr>
      <w:tr w:rsidR="00BB3098" w:rsidRPr="00D50A28" w:rsidTr="00AB7B5D">
        <w:trPr>
          <w:jc w:val="center"/>
        </w:trPr>
        <w:tc>
          <w:tcPr>
            <w:tcW w:w="1635" w:type="dxa"/>
            <w:tcBorders>
              <w:top w:val="single" w:sz="6" w:space="0" w:color="000000"/>
              <w:left w:val="single" w:sz="6" w:space="0" w:color="000000"/>
              <w:bottom w:val="single" w:sz="6" w:space="0" w:color="000000"/>
              <w:right w:val="single" w:sz="6" w:space="0" w:color="000000"/>
            </w:tcBorders>
            <w:vAlign w:val="center"/>
            <w:hideMark/>
          </w:tcPr>
          <w:p w:rsidR="00BB3098" w:rsidRPr="00D50A28" w:rsidRDefault="00BB3098" w:rsidP="007A62E4">
            <w:pPr>
              <w:autoSpaceDE w:val="0"/>
              <w:autoSpaceDN w:val="0"/>
              <w:adjustRightInd w:val="0"/>
              <w:spacing w:after="60"/>
              <w:contextualSpacing/>
              <w:jc w:val="center"/>
            </w:pPr>
            <w:r w:rsidRPr="00D50A28">
              <w:t>b</w:t>
            </w:r>
          </w:p>
        </w:tc>
        <w:tc>
          <w:tcPr>
            <w:tcW w:w="3420" w:type="dxa"/>
            <w:tcBorders>
              <w:top w:val="single" w:sz="6" w:space="0" w:color="000000"/>
              <w:left w:val="single" w:sz="6" w:space="0" w:color="000000"/>
              <w:bottom w:val="single" w:sz="6" w:space="0" w:color="000000"/>
              <w:right w:val="single" w:sz="6" w:space="0" w:color="000000"/>
            </w:tcBorders>
            <w:vAlign w:val="center"/>
            <w:hideMark/>
          </w:tcPr>
          <w:p w:rsidR="00BB3098" w:rsidRPr="00D50A28" w:rsidRDefault="00BB3098" w:rsidP="007A62E4">
            <w:pPr>
              <w:autoSpaceDE w:val="0"/>
              <w:autoSpaceDN w:val="0"/>
              <w:adjustRightInd w:val="0"/>
              <w:spacing w:after="60"/>
              <w:contextualSpacing/>
              <w:jc w:val="center"/>
            </w:pPr>
            <w:r w:rsidRPr="00D50A28">
              <w:sym w:font="Symbol" w:char="F0B1"/>
            </w:r>
            <w:r w:rsidRPr="00D50A28">
              <w:t xml:space="preserve"> 3</w:t>
            </w:r>
          </w:p>
        </w:tc>
      </w:tr>
      <w:tr w:rsidR="00BB3098" w:rsidRPr="00D50A28" w:rsidTr="00AB7B5D">
        <w:trPr>
          <w:jc w:val="center"/>
        </w:trPr>
        <w:tc>
          <w:tcPr>
            <w:tcW w:w="1635" w:type="dxa"/>
            <w:tcBorders>
              <w:top w:val="single" w:sz="6" w:space="0" w:color="000000"/>
              <w:left w:val="single" w:sz="6" w:space="0" w:color="000000"/>
              <w:bottom w:val="single" w:sz="6" w:space="0" w:color="000000"/>
              <w:right w:val="single" w:sz="6" w:space="0" w:color="000000"/>
            </w:tcBorders>
            <w:vAlign w:val="center"/>
            <w:hideMark/>
          </w:tcPr>
          <w:p w:rsidR="00BB3098" w:rsidRPr="00D50A28" w:rsidRDefault="00BB3098" w:rsidP="007A62E4">
            <w:pPr>
              <w:autoSpaceDE w:val="0"/>
              <w:autoSpaceDN w:val="0"/>
              <w:adjustRightInd w:val="0"/>
              <w:spacing w:after="60"/>
              <w:contextualSpacing/>
              <w:jc w:val="center"/>
            </w:pPr>
            <w:r w:rsidRPr="00D50A28">
              <w:t>h</w:t>
            </w:r>
          </w:p>
        </w:tc>
        <w:tc>
          <w:tcPr>
            <w:tcW w:w="3420" w:type="dxa"/>
            <w:tcBorders>
              <w:top w:val="single" w:sz="6" w:space="0" w:color="000000"/>
              <w:left w:val="single" w:sz="6" w:space="0" w:color="000000"/>
              <w:bottom w:val="single" w:sz="6" w:space="0" w:color="000000"/>
              <w:right w:val="single" w:sz="6" w:space="0" w:color="000000"/>
            </w:tcBorders>
            <w:vAlign w:val="center"/>
            <w:hideMark/>
          </w:tcPr>
          <w:p w:rsidR="00BB3098" w:rsidRPr="00D50A28" w:rsidRDefault="00BB3098" w:rsidP="007A62E4">
            <w:pPr>
              <w:autoSpaceDE w:val="0"/>
              <w:autoSpaceDN w:val="0"/>
              <w:adjustRightInd w:val="0"/>
              <w:spacing w:after="60"/>
              <w:contextualSpacing/>
              <w:jc w:val="center"/>
            </w:pPr>
            <w:r w:rsidRPr="00D50A28">
              <w:sym w:font="Symbol" w:char="F0B1"/>
            </w:r>
            <w:r w:rsidRPr="00D50A28">
              <w:t xml:space="preserve"> 3</w:t>
            </w:r>
          </w:p>
        </w:tc>
      </w:tr>
    </w:tbl>
    <w:p w:rsidR="00BB3098" w:rsidRPr="005A2BCE" w:rsidRDefault="00BB3098" w:rsidP="005A2BCE">
      <w:pPr>
        <w:spacing w:after="60"/>
        <w:ind w:left="284"/>
        <w:jc w:val="both"/>
      </w:pPr>
    </w:p>
    <w:p w:rsidR="00BB3098" w:rsidRPr="00D50A28" w:rsidRDefault="00BB3098" w:rsidP="007A62E4">
      <w:pPr>
        <w:pStyle w:val="Akapitzlist"/>
        <w:numPr>
          <w:ilvl w:val="0"/>
          <w:numId w:val="3"/>
        </w:numPr>
        <w:autoSpaceDE w:val="0"/>
        <w:autoSpaceDN w:val="0"/>
        <w:adjustRightInd w:val="0"/>
        <w:spacing w:after="60"/>
        <w:jc w:val="both"/>
      </w:pPr>
      <w:r w:rsidRPr="00D50A28">
        <w:t>Dopuszczalne wady i uszkodzenia obrzeży – Powierzchnie obrzeży powinny być bez rys, pęknięć i ubytków betonu, o fakturze z formy lub zatartej. Krawędzie elementów powinny być równe i proste. Dopuszczalne wady oraz uszkodzenia powierzchni i krawędzi elementów nie powinny przekraczać wartości podanych w poniższej tabeli.</w:t>
      </w:r>
    </w:p>
    <w:p w:rsidR="00BB3098" w:rsidRPr="005A2BCE" w:rsidRDefault="00BB3098" w:rsidP="005A2BCE">
      <w:pPr>
        <w:spacing w:after="60"/>
        <w:ind w:left="284"/>
        <w:jc w:val="both"/>
      </w:pPr>
    </w:p>
    <w:tbl>
      <w:tblPr>
        <w:tblW w:w="9218"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521"/>
        <w:gridCol w:w="3602"/>
        <w:gridCol w:w="3095"/>
      </w:tblGrid>
      <w:tr w:rsidR="00BB3098" w:rsidRPr="00A640E2" w:rsidTr="00AB7B5D">
        <w:tc>
          <w:tcPr>
            <w:tcW w:w="6123" w:type="dxa"/>
            <w:gridSpan w:val="2"/>
            <w:tcBorders>
              <w:top w:val="single" w:sz="6" w:space="0" w:color="000000"/>
              <w:left w:val="single" w:sz="6" w:space="0" w:color="000000"/>
              <w:bottom w:val="nil"/>
              <w:right w:val="single" w:sz="6" w:space="0" w:color="000000"/>
            </w:tcBorders>
            <w:shd w:val="clear" w:color="auto" w:fill="BFBFBF"/>
            <w:vAlign w:val="center"/>
            <w:hideMark/>
          </w:tcPr>
          <w:p w:rsidR="00BB3098" w:rsidRPr="00A640E2" w:rsidRDefault="00BB3098" w:rsidP="007A62E4">
            <w:pPr>
              <w:autoSpaceDE w:val="0"/>
              <w:autoSpaceDN w:val="0"/>
              <w:adjustRightInd w:val="0"/>
              <w:spacing w:after="60"/>
              <w:contextualSpacing/>
              <w:jc w:val="center"/>
              <w:rPr>
                <w:b/>
              </w:rPr>
            </w:pPr>
            <w:r w:rsidRPr="00A640E2">
              <w:rPr>
                <w:b/>
              </w:rPr>
              <w:t>Rodzaj wad i uszkodzeń</w:t>
            </w:r>
          </w:p>
        </w:tc>
        <w:tc>
          <w:tcPr>
            <w:tcW w:w="3095" w:type="dxa"/>
            <w:tcBorders>
              <w:top w:val="single" w:sz="6" w:space="0" w:color="000000"/>
              <w:left w:val="single" w:sz="6" w:space="0" w:color="000000"/>
              <w:bottom w:val="single" w:sz="6" w:space="0" w:color="000000"/>
              <w:right w:val="single" w:sz="6" w:space="0" w:color="000000"/>
            </w:tcBorders>
            <w:shd w:val="clear" w:color="auto" w:fill="BFBFBF"/>
            <w:vAlign w:val="center"/>
            <w:hideMark/>
          </w:tcPr>
          <w:p w:rsidR="00BB3098" w:rsidRPr="00A640E2" w:rsidRDefault="00BB3098" w:rsidP="007A62E4">
            <w:pPr>
              <w:autoSpaceDE w:val="0"/>
              <w:autoSpaceDN w:val="0"/>
              <w:adjustRightInd w:val="0"/>
              <w:spacing w:after="60"/>
              <w:contextualSpacing/>
              <w:jc w:val="center"/>
              <w:rPr>
                <w:b/>
              </w:rPr>
            </w:pPr>
            <w:r w:rsidRPr="00A640E2">
              <w:rPr>
                <w:b/>
              </w:rPr>
              <w:t>Dopuszczalna wielkość wad</w:t>
            </w:r>
          </w:p>
          <w:p w:rsidR="00BB3098" w:rsidRPr="00A640E2" w:rsidRDefault="00BB3098" w:rsidP="007A62E4">
            <w:pPr>
              <w:autoSpaceDE w:val="0"/>
              <w:autoSpaceDN w:val="0"/>
              <w:adjustRightInd w:val="0"/>
              <w:spacing w:after="60"/>
              <w:contextualSpacing/>
              <w:jc w:val="center"/>
              <w:rPr>
                <w:b/>
              </w:rPr>
            </w:pPr>
            <w:r w:rsidRPr="00A640E2">
              <w:rPr>
                <w:b/>
              </w:rPr>
              <w:t>i uszkodzeń dla gat.1</w:t>
            </w:r>
          </w:p>
        </w:tc>
      </w:tr>
      <w:tr w:rsidR="00BB3098" w:rsidRPr="00A640E2" w:rsidTr="00AB7B5D">
        <w:tc>
          <w:tcPr>
            <w:tcW w:w="6123" w:type="dxa"/>
            <w:gridSpan w:val="2"/>
            <w:tcBorders>
              <w:top w:val="single" w:sz="6" w:space="0" w:color="000000"/>
              <w:left w:val="single" w:sz="6" w:space="0" w:color="000000"/>
              <w:bottom w:val="single" w:sz="6" w:space="0" w:color="000000"/>
              <w:right w:val="single" w:sz="6" w:space="0" w:color="000000"/>
            </w:tcBorders>
            <w:hideMark/>
          </w:tcPr>
          <w:p w:rsidR="00BB3098" w:rsidRPr="00A640E2" w:rsidRDefault="00BB3098" w:rsidP="007A62E4">
            <w:pPr>
              <w:autoSpaceDE w:val="0"/>
              <w:autoSpaceDN w:val="0"/>
              <w:adjustRightInd w:val="0"/>
              <w:spacing w:after="60"/>
              <w:contextualSpacing/>
            </w:pPr>
            <w:r w:rsidRPr="00A640E2">
              <w:t>Wklęsłość lub wypukłość powierzchni i krawędzi</w:t>
            </w:r>
          </w:p>
        </w:tc>
        <w:tc>
          <w:tcPr>
            <w:tcW w:w="3095" w:type="dxa"/>
            <w:tcBorders>
              <w:top w:val="single" w:sz="6" w:space="0" w:color="000000"/>
              <w:left w:val="single" w:sz="6" w:space="0" w:color="000000"/>
              <w:bottom w:val="single" w:sz="6" w:space="0" w:color="000000"/>
              <w:right w:val="single" w:sz="6" w:space="0" w:color="000000"/>
            </w:tcBorders>
            <w:vAlign w:val="center"/>
            <w:hideMark/>
          </w:tcPr>
          <w:p w:rsidR="00BB3098" w:rsidRPr="00A640E2" w:rsidRDefault="00BB3098" w:rsidP="007A62E4">
            <w:pPr>
              <w:autoSpaceDE w:val="0"/>
              <w:autoSpaceDN w:val="0"/>
              <w:adjustRightInd w:val="0"/>
              <w:spacing w:after="60"/>
              <w:contextualSpacing/>
            </w:pPr>
            <w:r w:rsidRPr="00A640E2">
              <w:t>2</w:t>
            </w:r>
          </w:p>
        </w:tc>
      </w:tr>
      <w:tr w:rsidR="00BB3098" w:rsidRPr="00A640E2" w:rsidTr="00AB7B5D">
        <w:trPr>
          <w:cantSplit/>
        </w:trPr>
        <w:tc>
          <w:tcPr>
            <w:tcW w:w="2521" w:type="dxa"/>
            <w:vMerge w:val="restart"/>
            <w:tcBorders>
              <w:top w:val="single" w:sz="6" w:space="0" w:color="000000"/>
              <w:left w:val="single" w:sz="6" w:space="0" w:color="000000"/>
              <w:bottom w:val="single" w:sz="6" w:space="0" w:color="000000"/>
              <w:right w:val="single" w:sz="6" w:space="0" w:color="000000"/>
            </w:tcBorders>
            <w:vAlign w:val="center"/>
            <w:hideMark/>
          </w:tcPr>
          <w:p w:rsidR="00BB3098" w:rsidRPr="00A640E2" w:rsidRDefault="00BB3098" w:rsidP="007A62E4">
            <w:pPr>
              <w:autoSpaceDE w:val="0"/>
              <w:autoSpaceDN w:val="0"/>
              <w:adjustRightInd w:val="0"/>
              <w:spacing w:after="60"/>
              <w:contextualSpacing/>
            </w:pPr>
            <w:r w:rsidRPr="00A640E2">
              <w:t>Szczerby i uszkodzenia</w:t>
            </w:r>
          </w:p>
          <w:p w:rsidR="00BB3098" w:rsidRPr="00A640E2" w:rsidRDefault="00BB3098" w:rsidP="007A62E4">
            <w:pPr>
              <w:autoSpaceDE w:val="0"/>
              <w:autoSpaceDN w:val="0"/>
              <w:adjustRightInd w:val="0"/>
              <w:spacing w:after="60"/>
              <w:contextualSpacing/>
            </w:pPr>
            <w:r w:rsidRPr="00A640E2">
              <w:t>krawędzi i naroży</w:t>
            </w:r>
          </w:p>
        </w:tc>
        <w:tc>
          <w:tcPr>
            <w:tcW w:w="3602" w:type="dxa"/>
            <w:tcBorders>
              <w:top w:val="single" w:sz="6" w:space="0" w:color="000000"/>
              <w:left w:val="single" w:sz="6" w:space="0" w:color="000000"/>
              <w:bottom w:val="single" w:sz="6" w:space="0" w:color="000000"/>
              <w:right w:val="single" w:sz="6" w:space="0" w:color="000000"/>
            </w:tcBorders>
            <w:hideMark/>
          </w:tcPr>
          <w:p w:rsidR="00BB3098" w:rsidRPr="00A640E2" w:rsidRDefault="00BB3098" w:rsidP="007A62E4">
            <w:pPr>
              <w:autoSpaceDE w:val="0"/>
              <w:autoSpaceDN w:val="0"/>
              <w:adjustRightInd w:val="0"/>
              <w:spacing w:after="60"/>
              <w:contextualSpacing/>
            </w:pPr>
            <w:r w:rsidRPr="00A640E2">
              <w:t>ograniczających powierzchnie górne</w:t>
            </w:r>
          </w:p>
        </w:tc>
        <w:tc>
          <w:tcPr>
            <w:tcW w:w="3095" w:type="dxa"/>
            <w:tcBorders>
              <w:top w:val="single" w:sz="6" w:space="0" w:color="000000"/>
              <w:left w:val="single" w:sz="6" w:space="0" w:color="000000"/>
              <w:bottom w:val="single" w:sz="6" w:space="0" w:color="000000"/>
              <w:right w:val="single" w:sz="6" w:space="0" w:color="000000"/>
            </w:tcBorders>
            <w:vAlign w:val="center"/>
            <w:hideMark/>
          </w:tcPr>
          <w:p w:rsidR="00BB3098" w:rsidRPr="00A640E2" w:rsidRDefault="00BB3098" w:rsidP="007A62E4">
            <w:pPr>
              <w:autoSpaceDE w:val="0"/>
              <w:autoSpaceDN w:val="0"/>
              <w:adjustRightInd w:val="0"/>
              <w:spacing w:after="60"/>
              <w:contextualSpacing/>
            </w:pPr>
            <w:r w:rsidRPr="00A640E2">
              <w:t>niedopuszczalne</w:t>
            </w:r>
          </w:p>
        </w:tc>
      </w:tr>
      <w:tr w:rsidR="00BB3098" w:rsidRPr="00A640E2" w:rsidTr="00AB7B5D">
        <w:trPr>
          <w:cantSplit/>
        </w:trPr>
        <w:tc>
          <w:tcPr>
            <w:tcW w:w="2521" w:type="dxa"/>
            <w:vMerge/>
            <w:tcBorders>
              <w:top w:val="single" w:sz="6" w:space="0" w:color="000000"/>
              <w:left w:val="single" w:sz="6" w:space="0" w:color="000000"/>
              <w:bottom w:val="single" w:sz="6" w:space="0" w:color="000000"/>
              <w:right w:val="single" w:sz="6" w:space="0" w:color="000000"/>
            </w:tcBorders>
            <w:vAlign w:val="center"/>
            <w:hideMark/>
          </w:tcPr>
          <w:p w:rsidR="00BB3098" w:rsidRPr="00A640E2" w:rsidRDefault="00BB3098" w:rsidP="007A62E4">
            <w:pPr>
              <w:autoSpaceDE w:val="0"/>
              <w:autoSpaceDN w:val="0"/>
              <w:adjustRightInd w:val="0"/>
              <w:spacing w:after="60"/>
              <w:contextualSpacing/>
            </w:pPr>
          </w:p>
        </w:tc>
        <w:tc>
          <w:tcPr>
            <w:tcW w:w="3602" w:type="dxa"/>
            <w:tcBorders>
              <w:top w:val="single" w:sz="6" w:space="0" w:color="000000"/>
              <w:left w:val="single" w:sz="6" w:space="0" w:color="000000"/>
              <w:bottom w:val="single" w:sz="6" w:space="0" w:color="000000"/>
              <w:right w:val="single" w:sz="6" w:space="0" w:color="000000"/>
            </w:tcBorders>
            <w:hideMark/>
          </w:tcPr>
          <w:p w:rsidR="00BB3098" w:rsidRPr="00A640E2" w:rsidRDefault="00BB3098" w:rsidP="007A62E4">
            <w:pPr>
              <w:autoSpaceDE w:val="0"/>
              <w:autoSpaceDN w:val="0"/>
              <w:adjustRightInd w:val="0"/>
              <w:spacing w:after="60"/>
              <w:contextualSpacing/>
            </w:pPr>
            <w:r w:rsidRPr="00A640E2">
              <w:t>ograniczających pozostałe powierzchnie:</w:t>
            </w:r>
          </w:p>
        </w:tc>
        <w:tc>
          <w:tcPr>
            <w:tcW w:w="3095" w:type="dxa"/>
            <w:tcBorders>
              <w:top w:val="single" w:sz="6" w:space="0" w:color="000000"/>
              <w:left w:val="single" w:sz="6" w:space="0" w:color="000000"/>
              <w:bottom w:val="single" w:sz="6" w:space="0" w:color="000000"/>
              <w:right w:val="single" w:sz="6" w:space="0" w:color="000000"/>
            </w:tcBorders>
            <w:vAlign w:val="center"/>
          </w:tcPr>
          <w:p w:rsidR="00BB3098" w:rsidRPr="00A640E2" w:rsidRDefault="00BB3098" w:rsidP="007A62E4">
            <w:pPr>
              <w:autoSpaceDE w:val="0"/>
              <w:autoSpaceDN w:val="0"/>
              <w:adjustRightInd w:val="0"/>
              <w:spacing w:after="60"/>
              <w:contextualSpacing/>
            </w:pPr>
          </w:p>
        </w:tc>
      </w:tr>
      <w:tr w:rsidR="00BB3098" w:rsidRPr="00A640E2" w:rsidTr="00AB7B5D">
        <w:trPr>
          <w:cantSplit/>
        </w:trPr>
        <w:tc>
          <w:tcPr>
            <w:tcW w:w="2521" w:type="dxa"/>
            <w:vMerge/>
            <w:tcBorders>
              <w:top w:val="single" w:sz="6" w:space="0" w:color="000000"/>
              <w:left w:val="single" w:sz="6" w:space="0" w:color="000000"/>
              <w:bottom w:val="single" w:sz="6" w:space="0" w:color="000000"/>
              <w:right w:val="single" w:sz="6" w:space="0" w:color="000000"/>
            </w:tcBorders>
            <w:vAlign w:val="center"/>
            <w:hideMark/>
          </w:tcPr>
          <w:p w:rsidR="00BB3098" w:rsidRPr="00A640E2" w:rsidRDefault="00BB3098" w:rsidP="007A62E4">
            <w:pPr>
              <w:autoSpaceDE w:val="0"/>
              <w:autoSpaceDN w:val="0"/>
              <w:adjustRightInd w:val="0"/>
              <w:spacing w:after="60"/>
              <w:contextualSpacing/>
            </w:pPr>
          </w:p>
        </w:tc>
        <w:tc>
          <w:tcPr>
            <w:tcW w:w="3602" w:type="dxa"/>
            <w:tcBorders>
              <w:top w:val="single" w:sz="6" w:space="0" w:color="000000"/>
              <w:left w:val="single" w:sz="6" w:space="0" w:color="000000"/>
              <w:bottom w:val="single" w:sz="6" w:space="0" w:color="000000"/>
              <w:right w:val="single" w:sz="6" w:space="0" w:color="000000"/>
            </w:tcBorders>
            <w:hideMark/>
          </w:tcPr>
          <w:p w:rsidR="00BB3098" w:rsidRPr="00A640E2" w:rsidRDefault="00BB3098" w:rsidP="007A62E4">
            <w:pPr>
              <w:autoSpaceDE w:val="0"/>
              <w:autoSpaceDN w:val="0"/>
              <w:adjustRightInd w:val="0"/>
              <w:spacing w:after="60"/>
              <w:contextualSpacing/>
            </w:pPr>
            <w:r w:rsidRPr="00A640E2">
              <w:t>liczba, nie więcej niż</w:t>
            </w:r>
          </w:p>
        </w:tc>
        <w:tc>
          <w:tcPr>
            <w:tcW w:w="3095" w:type="dxa"/>
            <w:tcBorders>
              <w:top w:val="single" w:sz="6" w:space="0" w:color="000000"/>
              <w:left w:val="single" w:sz="6" w:space="0" w:color="000000"/>
              <w:bottom w:val="single" w:sz="6" w:space="0" w:color="000000"/>
              <w:right w:val="single" w:sz="6" w:space="0" w:color="000000"/>
            </w:tcBorders>
            <w:vAlign w:val="center"/>
            <w:hideMark/>
          </w:tcPr>
          <w:p w:rsidR="00BB3098" w:rsidRPr="00A640E2" w:rsidRDefault="00BB3098" w:rsidP="007A62E4">
            <w:pPr>
              <w:autoSpaceDE w:val="0"/>
              <w:autoSpaceDN w:val="0"/>
              <w:adjustRightInd w:val="0"/>
              <w:spacing w:after="60"/>
              <w:contextualSpacing/>
            </w:pPr>
            <w:r w:rsidRPr="00A640E2">
              <w:t>2</w:t>
            </w:r>
          </w:p>
        </w:tc>
      </w:tr>
      <w:tr w:rsidR="00BB3098" w:rsidRPr="00A640E2" w:rsidTr="00AB7B5D">
        <w:trPr>
          <w:cantSplit/>
        </w:trPr>
        <w:tc>
          <w:tcPr>
            <w:tcW w:w="2521" w:type="dxa"/>
            <w:vMerge/>
            <w:tcBorders>
              <w:top w:val="single" w:sz="6" w:space="0" w:color="000000"/>
              <w:left w:val="single" w:sz="6" w:space="0" w:color="000000"/>
              <w:bottom w:val="single" w:sz="6" w:space="0" w:color="000000"/>
              <w:right w:val="single" w:sz="6" w:space="0" w:color="000000"/>
            </w:tcBorders>
            <w:vAlign w:val="center"/>
            <w:hideMark/>
          </w:tcPr>
          <w:p w:rsidR="00BB3098" w:rsidRPr="00A640E2" w:rsidRDefault="00BB3098" w:rsidP="007A62E4">
            <w:pPr>
              <w:autoSpaceDE w:val="0"/>
              <w:autoSpaceDN w:val="0"/>
              <w:adjustRightInd w:val="0"/>
              <w:spacing w:after="60"/>
              <w:contextualSpacing/>
            </w:pPr>
          </w:p>
        </w:tc>
        <w:tc>
          <w:tcPr>
            <w:tcW w:w="3602" w:type="dxa"/>
            <w:tcBorders>
              <w:top w:val="single" w:sz="6" w:space="0" w:color="000000"/>
              <w:left w:val="single" w:sz="6" w:space="0" w:color="000000"/>
              <w:bottom w:val="single" w:sz="6" w:space="0" w:color="000000"/>
              <w:right w:val="single" w:sz="6" w:space="0" w:color="000000"/>
            </w:tcBorders>
            <w:hideMark/>
          </w:tcPr>
          <w:p w:rsidR="00BB3098" w:rsidRPr="00A640E2" w:rsidRDefault="00BB3098" w:rsidP="007A62E4">
            <w:pPr>
              <w:autoSpaceDE w:val="0"/>
              <w:autoSpaceDN w:val="0"/>
              <w:adjustRightInd w:val="0"/>
              <w:spacing w:after="60"/>
              <w:contextualSpacing/>
            </w:pPr>
            <w:r w:rsidRPr="00A640E2">
              <w:t>długość, mm nie więcej niż</w:t>
            </w:r>
          </w:p>
        </w:tc>
        <w:tc>
          <w:tcPr>
            <w:tcW w:w="3095" w:type="dxa"/>
            <w:tcBorders>
              <w:top w:val="single" w:sz="6" w:space="0" w:color="000000"/>
              <w:left w:val="single" w:sz="6" w:space="0" w:color="000000"/>
              <w:bottom w:val="single" w:sz="6" w:space="0" w:color="000000"/>
              <w:right w:val="single" w:sz="6" w:space="0" w:color="000000"/>
            </w:tcBorders>
            <w:vAlign w:val="center"/>
            <w:hideMark/>
          </w:tcPr>
          <w:p w:rsidR="00BB3098" w:rsidRPr="00A640E2" w:rsidRDefault="00BB3098" w:rsidP="007A62E4">
            <w:pPr>
              <w:autoSpaceDE w:val="0"/>
              <w:autoSpaceDN w:val="0"/>
              <w:adjustRightInd w:val="0"/>
              <w:spacing w:after="60"/>
              <w:contextualSpacing/>
            </w:pPr>
            <w:r w:rsidRPr="00A640E2">
              <w:t>20</w:t>
            </w:r>
          </w:p>
        </w:tc>
      </w:tr>
      <w:tr w:rsidR="00BB3098" w:rsidRPr="00A640E2" w:rsidTr="00AB7B5D">
        <w:trPr>
          <w:cantSplit/>
        </w:trPr>
        <w:tc>
          <w:tcPr>
            <w:tcW w:w="2521" w:type="dxa"/>
            <w:vMerge/>
            <w:tcBorders>
              <w:top w:val="single" w:sz="6" w:space="0" w:color="000000"/>
              <w:left w:val="single" w:sz="6" w:space="0" w:color="000000"/>
              <w:bottom w:val="single" w:sz="6" w:space="0" w:color="000000"/>
              <w:right w:val="single" w:sz="6" w:space="0" w:color="000000"/>
            </w:tcBorders>
            <w:vAlign w:val="center"/>
            <w:hideMark/>
          </w:tcPr>
          <w:p w:rsidR="00BB3098" w:rsidRPr="00A640E2" w:rsidRDefault="00BB3098" w:rsidP="007A62E4">
            <w:pPr>
              <w:autoSpaceDE w:val="0"/>
              <w:autoSpaceDN w:val="0"/>
              <w:adjustRightInd w:val="0"/>
              <w:spacing w:after="60"/>
              <w:contextualSpacing/>
            </w:pPr>
          </w:p>
        </w:tc>
        <w:tc>
          <w:tcPr>
            <w:tcW w:w="3602" w:type="dxa"/>
            <w:tcBorders>
              <w:top w:val="single" w:sz="6" w:space="0" w:color="000000"/>
              <w:left w:val="single" w:sz="6" w:space="0" w:color="000000"/>
              <w:bottom w:val="single" w:sz="6" w:space="0" w:color="000000"/>
              <w:right w:val="single" w:sz="6" w:space="0" w:color="000000"/>
            </w:tcBorders>
            <w:hideMark/>
          </w:tcPr>
          <w:p w:rsidR="00BB3098" w:rsidRPr="00A640E2" w:rsidRDefault="00BB3098" w:rsidP="007A62E4">
            <w:pPr>
              <w:autoSpaceDE w:val="0"/>
              <w:autoSpaceDN w:val="0"/>
              <w:adjustRightInd w:val="0"/>
              <w:spacing w:after="60"/>
              <w:contextualSpacing/>
            </w:pPr>
            <w:r w:rsidRPr="00A640E2">
              <w:t>głębokość, mm nie więcej niż</w:t>
            </w:r>
          </w:p>
        </w:tc>
        <w:tc>
          <w:tcPr>
            <w:tcW w:w="3095" w:type="dxa"/>
            <w:tcBorders>
              <w:top w:val="single" w:sz="6" w:space="0" w:color="000000"/>
              <w:left w:val="single" w:sz="6" w:space="0" w:color="000000"/>
              <w:bottom w:val="single" w:sz="6" w:space="0" w:color="000000"/>
              <w:right w:val="single" w:sz="6" w:space="0" w:color="000000"/>
            </w:tcBorders>
            <w:vAlign w:val="center"/>
            <w:hideMark/>
          </w:tcPr>
          <w:p w:rsidR="00BB3098" w:rsidRPr="00A640E2" w:rsidRDefault="00BB3098" w:rsidP="007A62E4">
            <w:pPr>
              <w:autoSpaceDE w:val="0"/>
              <w:autoSpaceDN w:val="0"/>
              <w:adjustRightInd w:val="0"/>
              <w:spacing w:after="60"/>
              <w:contextualSpacing/>
            </w:pPr>
            <w:r w:rsidRPr="00A640E2">
              <w:t>6</w:t>
            </w:r>
          </w:p>
        </w:tc>
      </w:tr>
    </w:tbl>
    <w:p w:rsidR="000A15AD" w:rsidRPr="00E86609" w:rsidRDefault="000A15AD" w:rsidP="007A62E4">
      <w:pPr>
        <w:autoSpaceDE w:val="0"/>
        <w:autoSpaceDN w:val="0"/>
        <w:adjustRightInd w:val="0"/>
        <w:spacing w:after="60"/>
        <w:contextualSpacing/>
        <w:jc w:val="both"/>
        <w:rPr>
          <w:rFonts w:ascii="Arial" w:hAnsi="Arial" w:cs="Arial"/>
        </w:rPr>
      </w:pPr>
    </w:p>
    <w:p w:rsidR="00BB3098" w:rsidRPr="00E86609" w:rsidRDefault="00686426" w:rsidP="008D68E3">
      <w:pPr>
        <w:spacing w:after="120"/>
        <w:jc w:val="both"/>
        <w:rPr>
          <w:rFonts w:ascii="Arial" w:hAnsi="Arial" w:cs="Arial"/>
          <w:b/>
        </w:rPr>
      </w:pPr>
      <w:bookmarkStart w:id="161" w:name="_Toc369126760"/>
      <w:bookmarkStart w:id="162" w:name="_Toc369771040"/>
      <w:r>
        <w:rPr>
          <w:rFonts w:ascii="Arial" w:hAnsi="Arial" w:cs="Arial"/>
          <w:b/>
        </w:rPr>
        <w:t>11</w:t>
      </w:r>
      <w:r w:rsidR="006F62B7" w:rsidRPr="00E86609">
        <w:rPr>
          <w:rFonts w:ascii="Arial" w:hAnsi="Arial" w:cs="Arial"/>
          <w:b/>
        </w:rPr>
        <w:t xml:space="preserve">.5. </w:t>
      </w:r>
      <w:r w:rsidR="00BB3098" w:rsidRPr="00E86609">
        <w:rPr>
          <w:rFonts w:ascii="Arial" w:hAnsi="Arial" w:cs="Arial"/>
          <w:b/>
        </w:rPr>
        <w:t>Składowanie</w:t>
      </w:r>
      <w:bookmarkEnd w:id="161"/>
      <w:bookmarkEnd w:id="162"/>
    </w:p>
    <w:p w:rsidR="00BB3098" w:rsidRPr="00BC2834" w:rsidRDefault="00BB3098" w:rsidP="007A62E4">
      <w:pPr>
        <w:spacing w:after="60"/>
        <w:contextualSpacing/>
        <w:jc w:val="both"/>
      </w:pPr>
      <w:r w:rsidRPr="00BC2834">
        <w:t>Betonowe obrzeża chodnikowe mogą być przechowywane na składowiskach otwartych, posegregowane według rodzajów i gatunków.</w:t>
      </w:r>
    </w:p>
    <w:p w:rsidR="00BB3098" w:rsidRDefault="00BB3098" w:rsidP="007A62E4">
      <w:pPr>
        <w:spacing w:after="60"/>
        <w:contextualSpacing/>
        <w:jc w:val="both"/>
      </w:pPr>
      <w:r w:rsidRPr="00BC2834">
        <w:t>Betonowe obrzeża chodnikowe należy układać z zastosowaniem podkładek i przekładek drewnianych o wymiarach co najmniej: grubość 2,5 cm, szerokość 5 cm, długość minimum 5 cm większa niż szerokość obrzeża.</w:t>
      </w:r>
    </w:p>
    <w:p w:rsidR="006958B0" w:rsidRPr="00BC2834" w:rsidRDefault="006958B0" w:rsidP="007A62E4">
      <w:pPr>
        <w:spacing w:after="60"/>
        <w:contextualSpacing/>
        <w:jc w:val="both"/>
      </w:pPr>
    </w:p>
    <w:p w:rsidR="00BB3098" w:rsidRPr="00E86609" w:rsidRDefault="006F62B7" w:rsidP="008D68E3">
      <w:pPr>
        <w:spacing w:after="120"/>
        <w:jc w:val="both"/>
        <w:rPr>
          <w:rFonts w:ascii="Arial" w:hAnsi="Arial" w:cs="Arial"/>
          <w:b/>
        </w:rPr>
      </w:pPr>
      <w:bookmarkStart w:id="163" w:name="_Toc369126761"/>
      <w:bookmarkStart w:id="164" w:name="_Toc369771041"/>
      <w:r w:rsidRPr="00E86609">
        <w:rPr>
          <w:rFonts w:ascii="Arial" w:hAnsi="Arial" w:cs="Arial"/>
          <w:b/>
        </w:rPr>
        <w:t>1</w:t>
      </w:r>
      <w:r w:rsidR="00686426">
        <w:rPr>
          <w:rFonts w:ascii="Arial" w:hAnsi="Arial" w:cs="Arial"/>
          <w:b/>
        </w:rPr>
        <w:t>1</w:t>
      </w:r>
      <w:r w:rsidRPr="00E86609">
        <w:rPr>
          <w:rFonts w:ascii="Arial" w:hAnsi="Arial" w:cs="Arial"/>
          <w:b/>
        </w:rPr>
        <w:t xml:space="preserve">.6. </w:t>
      </w:r>
      <w:r w:rsidR="00BB3098" w:rsidRPr="00E86609">
        <w:rPr>
          <w:rFonts w:ascii="Arial" w:hAnsi="Arial" w:cs="Arial"/>
          <w:b/>
        </w:rPr>
        <w:t>Beton i jego składniki</w:t>
      </w:r>
      <w:bookmarkEnd w:id="163"/>
      <w:bookmarkEnd w:id="164"/>
    </w:p>
    <w:p w:rsidR="00BB3098" w:rsidRPr="00BC2834" w:rsidRDefault="00BB3098" w:rsidP="007A62E4">
      <w:pPr>
        <w:spacing w:after="60"/>
        <w:contextualSpacing/>
        <w:jc w:val="both"/>
      </w:pPr>
      <w:r w:rsidRPr="00BC2834">
        <w:t xml:space="preserve">Do produkcji obrzeży należy stosować beton według PN-B-06250 klasy B30. Dopuszcza się stosowanie obrzeży </w:t>
      </w:r>
      <w:proofErr w:type="spellStart"/>
      <w:r w:rsidRPr="00BC2834">
        <w:t>wibroprasowanych</w:t>
      </w:r>
      <w:proofErr w:type="spellEnd"/>
      <w:r w:rsidRPr="00BC2834">
        <w:t xml:space="preserve"> posiadających odpowiednią aprobatę </w:t>
      </w:r>
      <w:proofErr w:type="spellStart"/>
      <w:r w:rsidRPr="00BC2834">
        <w:t>IBDiM</w:t>
      </w:r>
      <w:proofErr w:type="spellEnd"/>
      <w:r w:rsidRPr="00BC2834">
        <w:t>.</w:t>
      </w:r>
    </w:p>
    <w:p w:rsidR="00BB3098" w:rsidRPr="00BC2834" w:rsidRDefault="00BB3098" w:rsidP="007A62E4">
      <w:pPr>
        <w:spacing w:after="60"/>
        <w:contextualSpacing/>
        <w:jc w:val="both"/>
      </w:pPr>
      <w:r w:rsidRPr="00BC2834">
        <w:t>Wymagania dla obrzeży:</w:t>
      </w:r>
    </w:p>
    <w:p w:rsidR="00BB3098" w:rsidRPr="00D50A28" w:rsidRDefault="00BB3098" w:rsidP="007A62E4">
      <w:pPr>
        <w:pStyle w:val="Akapitzlist"/>
        <w:numPr>
          <w:ilvl w:val="0"/>
          <w:numId w:val="3"/>
        </w:numPr>
        <w:autoSpaceDE w:val="0"/>
        <w:autoSpaceDN w:val="0"/>
        <w:adjustRightInd w:val="0"/>
        <w:spacing w:after="60"/>
        <w:ind w:left="426" w:hanging="284"/>
        <w:jc w:val="both"/>
      </w:pPr>
      <w:r w:rsidRPr="00D50A28">
        <w:t>klasa min. B30,</w:t>
      </w:r>
    </w:p>
    <w:p w:rsidR="00BB3098" w:rsidRPr="00D50A28" w:rsidRDefault="00BB3098" w:rsidP="007A62E4">
      <w:pPr>
        <w:pStyle w:val="Akapitzlist"/>
        <w:numPr>
          <w:ilvl w:val="0"/>
          <w:numId w:val="3"/>
        </w:numPr>
        <w:autoSpaceDE w:val="0"/>
        <w:autoSpaceDN w:val="0"/>
        <w:adjustRightInd w:val="0"/>
        <w:spacing w:after="60"/>
        <w:ind w:left="426" w:hanging="284"/>
        <w:jc w:val="both"/>
      </w:pPr>
      <w:r w:rsidRPr="00D50A28">
        <w:lastRenderedPageBreak/>
        <w:t xml:space="preserve">nasiąkliwość </w:t>
      </w:r>
      <w:r w:rsidRPr="00D50A28">
        <w:sym w:font="Symbol" w:char="F0A3"/>
      </w:r>
      <w:r w:rsidRPr="00D50A28">
        <w:t>5,0%,</w:t>
      </w:r>
    </w:p>
    <w:p w:rsidR="00BB3098" w:rsidRPr="00D50A28" w:rsidRDefault="00BB3098" w:rsidP="007A62E4">
      <w:pPr>
        <w:pStyle w:val="Akapitzlist"/>
        <w:numPr>
          <w:ilvl w:val="0"/>
          <w:numId w:val="3"/>
        </w:numPr>
        <w:autoSpaceDE w:val="0"/>
        <w:autoSpaceDN w:val="0"/>
        <w:adjustRightInd w:val="0"/>
        <w:spacing w:after="60"/>
        <w:ind w:left="426" w:hanging="284"/>
        <w:jc w:val="both"/>
      </w:pPr>
      <w:r w:rsidRPr="00D50A28">
        <w:t xml:space="preserve">mrozoodporność </w:t>
      </w:r>
      <w:r w:rsidRPr="00D50A28">
        <w:sym w:font="Symbol" w:char="F0B3"/>
      </w:r>
      <w:r w:rsidRPr="00D50A28">
        <w:t xml:space="preserve"> F125.</w:t>
      </w:r>
    </w:p>
    <w:p w:rsidR="00BB3098" w:rsidRPr="00D50A28" w:rsidRDefault="00BB3098" w:rsidP="007A62E4">
      <w:pPr>
        <w:spacing w:after="60"/>
        <w:contextualSpacing/>
        <w:jc w:val="both"/>
      </w:pPr>
      <w:bookmarkStart w:id="165" w:name="_Toc369126762"/>
      <w:bookmarkStart w:id="166" w:name="_Toc369771042"/>
    </w:p>
    <w:p w:rsidR="00BB3098" w:rsidRPr="00E86609" w:rsidRDefault="00686426" w:rsidP="008D68E3">
      <w:pPr>
        <w:spacing w:after="120"/>
        <w:jc w:val="both"/>
        <w:rPr>
          <w:rFonts w:ascii="Arial" w:hAnsi="Arial" w:cs="Arial"/>
          <w:b/>
        </w:rPr>
      </w:pPr>
      <w:r>
        <w:rPr>
          <w:rFonts w:ascii="Arial" w:hAnsi="Arial" w:cs="Arial"/>
          <w:b/>
        </w:rPr>
        <w:t>11</w:t>
      </w:r>
      <w:r w:rsidR="006F62B7" w:rsidRPr="00E86609">
        <w:rPr>
          <w:rFonts w:ascii="Arial" w:hAnsi="Arial" w:cs="Arial"/>
          <w:b/>
        </w:rPr>
        <w:t xml:space="preserve">.7. </w:t>
      </w:r>
      <w:r w:rsidR="00BB3098" w:rsidRPr="00E86609">
        <w:rPr>
          <w:rFonts w:ascii="Arial" w:hAnsi="Arial" w:cs="Arial"/>
          <w:b/>
        </w:rPr>
        <w:t>Sprzęt</w:t>
      </w:r>
      <w:bookmarkEnd w:id="165"/>
      <w:bookmarkEnd w:id="166"/>
    </w:p>
    <w:p w:rsidR="00BB3098" w:rsidRPr="00D50A28" w:rsidRDefault="00BB3098" w:rsidP="007A62E4">
      <w:pPr>
        <w:pStyle w:val="Akapitzlist"/>
        <w:numPr>
          <w:ilvl w:val="0"/>
          <w:numId w:val="3"/>
        </w:numPr>
        <w:autoSpaceDE w:val="0"/>
        <w:autoSpaceDN w:val="0"/>
        <w:adjustRightInd w:val="0"/>
        <w:spacing w:after="60"/>
        <w:ind w:left="426" w:hanging="284"/>
        <w:jc w:val="both"/>
      </w:pPr>
      <w:r w:rsidRPr="00D50A28">
        <w:t xml:space="preserve">gilotyna i piła spalinowa do cięcia płyt, </w:t>
      </w:r>
    </w:p>
    <w:p w:rsidR="00BB3098" w:rsidRPr="00D50A28" w:rsidRDefault="00BB3098" w:rsidP="007A62E4">
      <w:pPr>
        <w:pStyle w:val="Akapitzlist"/>
        <w:numPr>
          <w:ilvl w:val="0"/>
          <w:numId w:val="3"/>
        </w:numPr>
        <w:autoSpaceDE w:val="0"/>
        <w:autoSpaceDN w:val="0"/>
        <w:adjustRightInd w:val="0"/>
        <w:spacing w:after="60"/>
        <w:ind w:left="426" w:hanging="284"/>
        <w:jc w:val="both"/>
      </w:pPr>
      <w:r w:rsidRPr="00D50A28">
        <w:t xml:space="preserve">mała ładowarka, </w:t>
      </w:r>
    </w:p>
    <w:p w:rsidR="00BB3098" w:rsidRPr="00D50A28" w:rsidRDefault="00BB3098" w:rsidP="007A62E4">
      <w:pPr>
        <w:pStyle w:val="Akapitzlist"/>
        <w:numPr>
          <w:ilvl w:val="0"/>
          <w:numId w:val="3"/>
        </w:numPr>
        <w:autoSpaceDE w:val="0"/>
        <w:autoSpaceDN w:val="0"/>
        <w:adjustRightInd w:val="0"/>
        <w:spacing w:after="60"/>
        <w:ind w:left="426" w:hanging="284"/>
        <w:jc w:val="both"/>
      </w:pPr>
      <w:r w:rsidRPr="00D50A28">
        <w:t xml:space="preserve">zagęszczarka spalinowa wibracyjna. </w:t>
      </w:r>
    </w:p>
    <w:p w:rsidR="00BB3098" w:rsidRPr="00D50A28" w:rsidRDefault="00BB3098" w:rsidP="007A62E4">
      <w:pPr>
        <w:spacing w:after="60"/>
        <w:contextualSpacing/>
        <w:jc w:val="both"/>
      </w:pPr>
      <w:bookmarkStart w:id="167" w:name="_Toc369126763"/>
      <w:bookmarkStart w:id="168" w:name="_Toc369771043"/>
    </w:p>
    <w:p w:rsidR="00BB3098" w:rsidRPr="00E86609" w:rsidRDefault="00686426" w:rsidP="008D68E3">
      <w:pPr>
        <w:spacing w:after="120"/>
        <w:jc w:val="both"/>
        <w:rPr>
          <w:rFonts w:ascii="Arial" w:hAnsi="Arial" w:cs="Arial"/>
          <w:b/>
        </w:rPr>
      </w:pPr>
      <w:r>
        <w:rPr>
          <w:rFonts w:ascii="Arial" w:hAnsi="Arial" w:cs="Arial"/>
          <w:b/>
        </w:rPr>
        <w:t>11</w:t>
      </w:r>
      <w:r w:rsidR="006F62B7" w:rsidRPr="00E86609">
        <w:rPr>
          <w:rFonts w:ascii="Arial" w:hAnsi="Arial" w:cs="Arial"/>
          <w:b/>
        </w:rPr>
        <w:t xml:space="preserve">.8. </w:t>
      </w:r>
      <w:r w:rsidR="00BB3098" w:rsidRPr="00E86609">
        <w:rPr>
          <w:rFonts w:ascii="Arial" w:hAnsi="Arial" w:cs="Arial"/>
          <w:b/>
        </w:rPr>
        <w:t>Transport materiałów</w:t>
      </w:r>
      <w:bookmarkEnd w:id="167"/>
      <w:bookmarkEnd w:id="168"/>
    </w:p>
    <w:p w:rsidR="00C43CB3" w:rsidRPr="00D50A28" w:rsidRDefault="00C43CB3" w:rsidP="007A62E4">
      <w:pPr>
        <w:spacing w:after="60"/>
        <w:contextualSpacing/>
        <w:jc w:val="both"/>
      </w:pPr>
    </w:p>
    <w:p w:rsidR="00BB3098" w:rsidRPr="008D68E3" w:rsidRDefault="00C43CB3" w:rsidP="008D68E3">
      <w:pPr>
        <w:spacing w:after="120"/>
        <w:jc w:val="both"/>
        <w:rPr>
          <w:rFonts w:ascii="Arial" w:hAnsi="Arial" w:cs="Arial"/>
          <w:b/>
        </w:rPr>
      </w:pPr>
      <w:r w:rsidRPr="008D68E3">
        <w:rPr>
          <w:rFonts w:ascii="Arial" w:hAnsi="Arial" w:cs="Arial"/>
          <w:b/>
        </w:rPr>
        <w:t>1</w:t>
      </w:r>
      <w:r w:rsidR="00686426">
        <w:rPr>
          <w:rFonts w:ascii="Arial" w:hAnsi="Arial" w:cs="Arial"/>
          <w:b/>
        </w:rPr>
        <w:t>1</w:t>
      </w:r>
      <w:r w:rsidRPr="008D68E3">
        <w:rPr>
          <w:rFonts w:ascii="Arial" w:hAnsi="Arial" w:cs="Arial"/>
          <w:b/>
        </w:rPr>
        <w:t xml:space="preserve">.8.1 </w:t>
      </w:r>
      <w:r w:rsidR="00BB3098" w:rsidRPr="008D68E3">
        <w:rPr>
          <w:rFonts w:ascii="Arial" w:hAnsi="Arial" w:cs="Arial"/>
          <w:b/>
        </w:rPr>
        <w:t>Transport obrzeży betonowych</w:t>
      </w:r>
    </w:p>
    <w:p w:rsidR="00BB3098" w:rsidRPr="00BC2834" w:rsidRDefault="00BB3098" w:rsidP="007A62E4">
      <w:pPr>
        <w:spacing w:after="60"/>
        <w:contextualSpacing/>
        <w:jc w:val="both"/>
      </w:pPr>
      <w:r w:rsidRPr="00BC2834">
        <w:t>Betonowe obrzeża chodnikowe mogą być przewożone dowolnymi środkami transportu po osiągnięciu przez beton wytrzymałości minimum 70% założonej wytrzymałości gwarantowanej betonu. Obrzeża powinny być zabezpieczone przed przemieszczeniem się i uszkodzeniami w czasie transportu.</w:t>
      </w:r>
    </w:p>
    <w:p w:rsidR="00C43CB3" w:rsidRPr="00E86609" w:rsidRDefault="00C43CB3" w:rsidP="007A62E4">
      <w:pPr>
        <w:spacing w:after="60"/>
        <w:contextualSpacing/>
        <w:jc w:val="both"/>
        <w:rPr>
          <w:rFonts w:ascii="Arial" w:eastAsia="Calibri" w:hAnsi="Arial" w:cs="Arial"/>
          <w:sz w:val="22"/>
          <w:szCs w:val="22"/>
        </w:rPr>
      </w:pPr>
    </w:p>
    <w:p w:rsidR="00BB3098" w:rsidRPr="008D68E3" w:rsidRDefault="00C43CB3" w:rsidP="008D68E3">
      <w:pPr>
        <w:spacing w:after="120"/>
        <w:jc w:val="both"/>
        <w:rPr>
          <w:rFonts w:ascii="Arial" w:hAnsi="Arial" w:cs="Arial"/>
          <w:b/>
        </w:rPr>
      </w:pPr>
      <w:r w:rsidRPr="008D68E3">
        <w:rPr>
          <w:rFonts w:ascii="Arial" w:hAnsi="Arial" w:cs="Arial"/>
          <w:b/>
        </w:rPr>
        <w:t>1</w:t>
      </w:r>
      <w:r w:rsidR="00686426">
        <w:rPr>
          <w:rFonts w:ascii="Arial" w:hAnsi="Arial" w:cs="Arial"/>
          <w:b/>
        </w:rPr>
        <w:t>1</w:t>
      </w:r>
      <w:r w:rsidRPr="008D68E3">
        <w:rPr>
          <w:rFonts w:ascii="Arial" w:hAnsi="Arial" w:cs="Arial"/>
          <w:b/>
        </w:rPr>
        <w:t xml:space="preserve">.8.2. </w:t>
      </w:r>
      <w:r w:rsidR="00BB3098" w:rsidRPr="008D68E3">
        <w:rPr>
          <w:rFonts w:ascii="Arial" w:hAnsi="Arial" w:cs="Arial"/>
          <w:b/>
        </w:rPr>
        <w:t>Transport pozostałych materiałów</w:t>
      </w:r>
    </w:p>
    <w:p w:rsidR="00BB3098" w:rsidRPr="00BC2834" w:rsidRDefault="00BB3098" w:rsidP="007A62E4">
      <w:pPr>
        <w:spacing w:after="60"/>
        <w:contextualSpacing/>
        <w:jc w:val="both"/>
      </w:pPr>
      <w:r w:rsidRPr="00BC2834">
        <w:t>Pozostałe materiały można przewozić dowolnymi środkami transportu w sposób zabezpieczający przed wpływami atmosferycznymi i rozsegregowaniem.</w:t>
      </w:r>
    </w:p>
    <w:p w:rsidR="00C974B9" w:rsidRDefault="00C974B9" w:rsidP="00C974B9">
      <w:pPr>
        <w:spacing w:after="200" w:line="276" w:lineRule="auto"/>
        <w:jc w:val="both"/>
        <w:rPr>
          <w:rFonts w:ascii="Arial" w:eastAsia="Calibri" w:hAnsi="Arial" w:cs="Arial"/>
          <w:sz w:val="22"/>
          <w:szCs w:val="22"/>
        </w:rPr>
      </w:pPr>
      <w:bookmarkStart w:id="169" w:name="_Toc369126764"/>
      <w:bookmarkStart w:id="170" w:name="_Toc369771044"/>
    </w:p>
    <w:p w:rsidR="00BB3098" w:rsidRPr="00686426" w:rsidRDefault="00BE1947" w:rsidP="00C974B9">
      <w:pPr>
        <w:spacing w:after="200" w:line="276" w:lineRule="auto"/>
        <w:jc w:val="both"/>
        <w:rPr>
          <w:rFonts w:ascii="Arial" w:eastAsia="Calibri" w:hAnsi="Arial" w:cs="Arial"/>
          <w:sz w:val="22"/>
          <w:szCs w:val="22"/>
        </w:rPr>
      </w:pPr>
      <w:r w:rsidRPr="00686426">
        <w:rPr>
          <w:rFonts w:ascii="Arial" w:hAnsi="Arial" w:cs="Arial"/>
          <w:b/>
        </w:rPr>
        <w:t>1</w:t>
      </w:r>
      <w:r w:rsidR="00686426" w:rsidRPr="00686426">
        <w:rPr>
          <w:rFonts w:ascii="Arial" w:hAnsi="Arial" w:cs="Arial"/>
          <w:b/>
        </w:rPr>
        <w:t>1</w:t>
      </w:r>
      <w:r w:rsidRPr="00686426">
        <w:rPr>
          <w:rFonts w:ascii="Arial" w:hAnsi="Arial" w:cs="Arial"/>
          <w:b/>
        </w:rPr>
        <w:t xml:space="preserve">.9. </w:t>
      </w:r>
      <w:r w:rsidR="00BB3098" w:rsidRPr="00686426">
        <w:rPr>
          <w:rFonts w:ascii="Arial" w:hAnsi="Arial" w:cs="Arial"/>
          <w:b/>
        </w:rPr>
        <w:t>Ustawienie betonowych obrzeży</w:t>
      </w:r>
      <w:bookmarkEnd w:id="169"/>
      <w:bookmarkEnd w:id="170"/>
      <w:r w:rsidR="00BB3098" w:rsidRPr="00686426">
        <w:rPr>
          <w:rFonts w:ascii="Arial" w:hAnsi="Arial" w:cs="Arial"/>
          <w:b/>
        </w:rPr>
        <w:t xml:space="preserve"> </w:t>
      </w:r>
    </w:p>
    <w:p w:rsidR="00BB3098" w:rsidRPr="00686426" w:rsidRDefault="00BB3098" w:rsidP="007A62E4">
      <w:pPr>
        <w:spacing w:after="60"/>
        <w:contextualSpacing/>
        <w:jc w:val="both"/>
      </w:pPr>
      <w:r w:rsidRPr="00686426">
        <w:t>Betonowe obrzeża chodnikowe należy ustawiać na wykonanym podłożu w miejscu i ze światłem (odległością górnej powierzchni obrzeża od ciągu komunikacyjnego) zgodnym z ustaleniami Dokumentacji Projektowej.</w:t>
      </w:r>
    </w:p>
    <w:p w:rsidR="00BB3098" w:rsidRPr="00686426" w:rsidRDefault="00BB3098" w:rsidP="007A62E4">
      <w:pPr>
        <w:spacing w:after="60"/>
        <w:contextualSpacing/>
        <w:jc w:val="both"/>
      </w:pPr>
      <w:r w:rsidRPr="00686426">
        <w:t>Zewnętrzna ściana obrzeża powinna być obsypana piaskiem, żwirem lub miejscowym gruntem przepuszczalnym, starannie ubitym.</w:t>
      </w:r>
    </w:p>
    <w:p w:rsidR="00BB3098" w:rsidRPr="00686426" w:rsidRDefault="00BB3098" w:rsidP="007A62E4">
      <w:pPr>
        <w:spacing w:after="60"/>
        <w:contextualSpacing/>
        <w:jc w:val="both"/>
      </w:pPr>
      <w:r w:rsidRPr="00686426">
        <w:t>Spoiny nie powinny przekraczać szerokości 0,5 cm. Spoin nie wypełnia się.</w:t>
      </w:r>
    </w:p>
    <w:p w:rsidR="006958B0" w:rsidRPr="00686426" w:rsidRDefault="006958B0" w:rsidP="007A62E4">
      <w:pPr>
        <w:spacing w:after="60"/>
        <w:contextualSpacing/>
        <w:jc w:val="both"/>
        <w:rPr>
          <w:rFonts w:ascii="Arial" w:eastAsia="Calibri" w:hAnsi="Arial" w:cs="Arial"/>
          <w:sz w:val="22"/>
          <w:szCs w:val="22"/>
        </w:rPr>
      </w:pPr>
      <w:bookmarkStart w:id="171" w:name="_Toc369126765"/>
      <w:bookmarkStart w:id="172" w:name="_Toc369771045"/>
    </w:p>
    <w:p w:rsidR="00BB3098" w:rsidRPr="00686426" w:rsidRDefault="00BE1947" w:rsidP="008D68E3">
      <w:pPr>
        <w:spacing w:after="120"/>
        <w:jc w:val="both"/>
        <w:rPr>
          <w:rFonts w:ascii="Arial" w:hAnsi="Arial" w:cs="Arial"/>
          <w:b/>
        </w:rPr>
      </w:pPr>
      <w:r w:rsidRPr="00686426">
        <w:rPr>
          <w:rFonts w:ascii="Arial" w:hAnsi="Arial" w:cs="Arial"/>
          <w:b/>
        </w:rPr>
        <w:t>1</w:t>
      </w:r>
      <w:r w:rsidR="00686426">
        <w:rPr>
          <w:rFonts w:ascii="Arial" w:hAnsi="Arial" w:cs="Arial"/>
          <w:b/>
        </w:rPr>
        <w:t>1</w:t>
      </w:r>
      <w:r w:rsidRPr="00686426">
        <w:rPr>
          <w:rFonts w:ascii="Arial" w:hAnsi="Arial" w:cs="Arial"/>
          <w:b/>
        </w:rPr>
        <w:t xml:space="preserve">.10. </w:t>
      </w:r>
      <w:r w:rsidR="00BB3098" w:rsidRPr="00686426">
        <w:rPr>
          <w:rFonts w:ascii="Arial" w:hAnsi="Arial" w:cs="Arial"/>
          <w:b/>
        </w:rPr>
        <w:t xml:space="preserve">Badania przed przystąpieniem do </w:t>
      </w:r>
      <w:r w:rsidR="007643E2" w:rsidRPr="00686426">
        <w:rPr>
          <w:rFonts w:ascii="Arial" w:hAnsi="Arial" w:cs="Arial"/>
          <w:b/>
        </w:rPr>
        <w:t>r</w:t>
      </w:r>
      <w:r w:rsidR="00BB3098" w:rsidRPr="00686426">
        <w:rPr>
          <w:rFonts w:ascii="Arial" w:hAnsi="Arial" w:cs="Arial"/>
          <w:b/>
        </w:rPr>
        <w:t>obót</w:t>
      </w:r>
      <w:bookmarkEnd w:id="171"/>
      <w:bookmarkEnd w:id="172"/>
    </w:p>
    <w:p w:rsidR="00BB3098" w:rsidRPr="00686426" w:rsidRDefault="00BB3098" w:rsidP="007A62E4">
      <w:pPr>
        <w:spacing w:after="60"/>
        <w:contextualSpacing/>
        <w:jc w:val="both"/>
      </w:pPr>
      <w:r w:rsidRPr="00686426">
        <w:t>Przed przystąpieniem do Robót Wykonawca powinien wykonać badania materiałów przeznaczonych do ustawienia betonowych obrzeży chodnikowych i przedstawić wyniki tych badań inspektorowi  do akceptacji.</w:t>
      </w:r>
    </w:p>
    <w:p w:rsidR="00BB3098" w:rsidRPr="00686426" w:rsidRDefault="00BB3098" w:rsidP="007A62E4">
      <w:pPr>
        <w:spacing w:after="60"/>
        <w:contextualSpacing/>
        <w:jc w:val="both"/>
      </w:pPr>
      <w:r w:rsidRPr="00686426">
        <w:t>Sprawdzenie wyglądu zewnętrznego należy przeprowadzić na podstawie oględzin elementu przez pomiar i policzenie uszkodzeń występujących na powierzchniach i krawędziach elementu, zgodnie z wymaganiami nakreślonymi powyżej.</w:t>
      </w:r>
    </w:p>
    <w:p w:rsidR="00BB3098" w:rsidRPr="00BC2834" w:rsidRDefault="00BB3098" w:rsidP="007A62E4">
      <w:pPr>
        <w:spacing w:after="60"/>
        <w:contextualSpacing/>
        <w:jc w:val="both"/>
      </w:pPr>
      <w:r w:rsidRPr="00686426">
        <w:t>Pomiary długości i głębokości uszkodzeń należy wykonać za pomocą przymiaru stalowego lub suwmiarki z dokładnością do 1 mm, zgodnie z ustaleniami PN-B-10021.</w:t>
      </w:r>
      <w:r w:rsidR="0045243A" w:rsidRPr="00686426">
        <w:t xml:space="preserve"> </w:t>
      </w:r>
      <w:r w:rsidRPr="00686426">
        <w:t>Sprawdzenie kształtu i wymiarów elementów należy przeprowadzić z dokładnością do 1 mm przy użyciu suwmiarki oraz przymiaru stalowego lub taśmy, zgodnie z wymaganiami tablicy 1 i 2.</w:t>
      </w:r>
    </w:p>
    <w:p w:rsidR="00BB3098" w:rsidRPr="00BC2834" w:rsidRDefault="00BB3098" w:rsidP="007A62E4">
      <w:pPr>
        <w:spacing w:after="60"/>
        <w:contextualSpacing/>
        <w:jc w:val="both"/>
      </w:pPr>
      <w:r w:rsidRPr="00BC2834">
        <w:t>Sprawdzenie kątów prostych w narożach elementów wykonuje się przez przyłożenie kątownika do badanego naroża i zmierzenia odchyłek z dokładnością do 1 mm.</w:t>
      </w:r>
    </w:p>
    <w:p w:rsidR="00BB3098" w:rsidRPr="00BC2834" w:rsidRDefault="00BB3098" w:rsidP="007A62E4">
      <w:pPr>
        <w:spacing w:after="60"/>
        <w:contextualSpacing/>
        <w:jc w:val="both"/>
      </w:pPr>
      <w:r w:rsidRPr="00BC2834">
        <w:t xml:space="preserve">Badania pozostałych materiałów powinny obejmować wszystkie właściwości określone w normach podanych dla odpowiednich materiałów w niniejszej </w:t>
      </w:r>
      <w:r w:rsidR="003D25E7" w:rsidRPr="00BC2834">
        <w:t xml:space="preserve">Specyfikacji </w:t>
      </w:r>
      <w:r w:rsidRPr="00BC2834">
        <w:t>.</w:t>
      </w:r>
    </w:p>
    <w:p w:rsidR="00BB3098" w:rsidRPr="008D68E3" w:rsidRDefault="00BB3098" w:rsidP="008D68E3">
      <w:pPr>
        <w:spacing w:after="60"/>
        <w:contextualSpacing/>
        <w:jc w:val="both"/>
      </w:pPr>
      <w:bookmarkStart w:id="173" w:name="_Toc369126766"/>
      <w:bookmarkStart w:id="174" w:name="_Toc369771046"/>
    </w:p>
    <w:p w:rsidR="00BB3098" w:rsidRPr="00E86609" w:rsidRDefault="00686426" w:rsidP="008D68E3">
      <w:pPr>
        <w:spacing w:after="120"/>
        <w:jc w:val="both"/>
        <w:rPr>
          <w:rFonts w:ascii="Arial" w:hAnsi="Arial" w:cs="Arial"/>
          <w:b/>
        </w:rPr>
      </w:pPr>
      <w:r>
        <w:rPr>
          <w:rFonts w:ascii="Arial" w:hAnsi="Arial" w:cs="Arial"/>
          <w:b/>
        </w:rPr>
        <w:t>11</w:t>
      </w:r>
      <w:r w:rsidR="00BE1947" w:rsidRPr="00E86609">
        <w:rPr>
          <w:rFonts w:ascii="Arial" w:hAnsi="Arial" w:cs="Arial"/>
          <w:b/>
        </w:rPr>
        <w:t xml:space="preserve">.11. </w:t>
      </w:r>
      <w:r w:rsidR="00BB3098" w:rsidRPr="00E86609">
        <w:rPr>
          <w:rFonts w:ascii="Arial" w:hAnsi="Arial" w:cs="Arial"/>
          <w:b/>
        </w:rPr>
        <w:t>Badania w czasie robót</w:t>
      </w:r>
      <w:bookmarkEnd w:id="173"/>
      <w:bookmarkEnd w:id="174"/>
    </w:p>
    <w:p w:rsidR="00BB3098" w:rsidRPr="00BC2834" w:rsidRDefault="00BB3098" w:rsidP="007A62E4">
      <w:pPr>
        <w:spacing w:after="60"/>
        <w:contextualSpacing/>
        <w:jc w:val="both"/>
      </w:pPr>
      <w:r w:rsidRPr="00BC2834">
        <w:t>W czasie Robót należy sprawdzać wykonanie:</w:t>
      </w:r>
    </w:p>
    <w:p w:rsidR="00BB3098" w:rsidRPr="00D50A28" w:rsidRDefault="00BB3098" w:rsidP="007A62E4">
      <w:pPr>
        <w:pStyle w:val="Akapitzlist"/>
        <w:numPr>
          <w:ilvl w:val="0"/>
          <w:numId w:val="3"/>
        </w:numPr>
        <w:autoSpaceDE w:val="0"/>
        <w:autoSpaceDN w:val="0"/>
        <w:adjustRightInd w:val="0"/>
        <w:spacing w:after="60"/>
        <w:ind w:left="426" w:hanging="284"/>
        <w:jc w:val="both"/>
      </w:pPr>
      <w:r w:rsidRPr="00D50A28">
        <w:t>koryta pod ławę,</w:t>
      </w:r>
    </w:p>
    <w:p w:rsidR="00BB3098" w:rsidRPr="00D50A28" w:rsidRDefault="00BB3098" w:rsidP="007A62E4">
      <w:pPr>
        <w:pStyle w:val="Akapitzlist"/>
        <w:numPr>
          <w:ilvl w:val="0"/>
          <w:numId w:val="3"/>
        </w:numPr>
        <w:autoSpaceDE w:val="0"/>
        <w:autoSpaceDN w:val="0"/>
        <w:adjustRightInd w:val="0"/>
        <w:spacing w:after="60"/>
        <w:ind w:left="426" w:hanging="284"/>
        <w:jc w:val="both"/>
      </w:pPr>
      <w:r w:rsidRPr="00D50A28">
        <w:t>ustawienia betonowego obrzeża chodnikowego zgodnie z wymaganiami, przy dopuszczalnych odchyleniach:</w:t>
      </w:r>
    </w:p>
    <w:p w:rsidR="00BB3098" w:rsidRPr="00E76233" w:rsidRDefault="00BB3098" w:rsidP="007A62E4">
      <w:pPr>
        <w:pStyle w:val="Akapitzlist"/>
        <w:numPr>
          <w:ilvl w:val="1"/>
          <w:numId w:val="17"/>
        </w:numPr>
        <w:autoSpaceDE w:val="0"/>
        <w:autoSpaceDN w:val="0"/>
        <w:adjustRightInd w:val="0"/>
        <w:spacing w:after="60"/>
        <w:ind w:left="851" w:hanging="425"/>
        <w:jc w:val="both"/>
      </w:pPr>
      <w:r w:rsidRPr="00E76233">
        <w:t>linii obrzeża w planie, które może wynosić ± 2 cm na każde 100 m długości obrzeża,</w:t>
      </w:r>
    </w:p>
    <w:p w:rsidR="00BB3098" w:rsidRPr="00E76233" w:rsidRDefault="00BB3098" w:rsidP="007A62E4">
      <w:pPr>
        <w:pStyle w:val="Akapitzlist"/>
        <w:numPr>
          <w:ilvl w:val="1"/>
          <w:numId w:val="17"/>
        </w:numPr>
        <w:autoSpaceDE w:val="0"/>
        <w:autoSpaceDN w:val="0"/>
        <w:adjustRightInd w:val="0"/>
        <w:spacing w:after="60"/>
        <w:ind w:left="851" w:hanging="425"/>
        <w:jc w:val="both"/>
      </w:pPr>
      <w:r w:rsidRPr="00E76233">
        <w:t>niwelety górnej płaszczyzny obrzeża, które może wynosić ± 1 cm na każde 100 m długości obrzeża,</w:t>
      </w:r>
    </w:p>
    <w:p w:rsidR="00BB3098" w:rsidRPr="00E76233" w:rsidRDefault="00BB3098" w:rsidP="007A62E4">
      <w:pPr>
        <w:pStyle w:val="Akapitzlist"/>
        <w:numPr>
          <w:ilvl w:val="1"/>
          <w:numId w:val="17"/>
        </w:numPr>
        <w:autoSpaceDE w:val="0"/>
        <w:autoSpaceDN w:val="0"/>
        <w:adjustRightInd w:val="0"/>
        <w:spacing w:after="60"/>
        <w:ind w:left="851" w:hanging="425"/>
        <w:jc w:val="both"/>
      </w:pPr>
      <w:r w:rsidRPr="00E76233">
        <w:t>wypełnienia spoin, sprawdzane co 10 metrów, które powinno wykazywać całkowite wypełnienie badanej spoiny na pełną głębokość.</w:t>
      </w:r>
    </w:p>
    <w:p w:rsidR="000A15AD" w:rsidRPr="00E86609" w:rsidRDefault="000A15AD" w:rsidP="007A62E4">
      <w:pPr>
        <w:autoSpaceDE w:val="0"/>
        <w:autoSpaceDN w:val="0"/>
        <w:adjustRightInd w:val="0"/>
        <w:spacing w:after="60"/>
        <w:jc w:val="both"/>
        <w:rPr>
          <w:rFonts w:ascii="Arial" w:hAnsi="Arial" w:cs="Arial"/>
          <w:sz w:val="22"/>
          <w:szCs w:val="22"/>
        </w:rPr>
      </w:pPr>
    </w:p>
    <w:p w:rsidR="00686426" w:rsidRPr="006322FC" w:rsidRDefault="00686426" w:rsidP="00686426">
      <w:pPr>
        <w:spacing w:after="120"/>
        <w:jc w:val="both"/>
        <w:rPr>
          <w:rFonts w:ascii="Arial" w:hAnsi="Arial" w:cs="Arial"/>
          <w:b/>
        </w:rPr>
      </w:pPr>
      <w:bookmarkStart w:id="175" w:name="_Toc369126770"/>
      <w:bookmarkStart w:id="176" w:name="_Toc369771047"/>
      <w:r>
        <w:rPr>
          <w:rFonts w:ascii="Arial" w:hAnsi="Arial" w:cs="Arial"/>
          <w:b/>
        </w:rPr>
        <w:t>11</w:t>
      </w:r>
      <w:r w:rsidRPr="006322FC">
        <w:rPr>
          <w:rFonts w:ascii="Arial" w:hAnsi="Arial" w:cs="Arial"/>
          <w:b/>
        </w:rPr>
        <w:t>.</w:t>
      </w:r>
      <w:r>
        <w:rPr>
          <w:rFonts w:ascii="Arial" w:hAnsi="Arial" w:cs="Arial"/>
          <w:b/>
        </w:rPr>
        <w:t>12</w:t>
      </w:r>
      <w:r w:rsidRPr="006322FC">
        <w:rPr>
          <w:rFonts w:ascii="Arial" w:hAnsi="Arial" w:cs="Arial"/>
          <w:b/>
        </w:rPr>
        <w:t xml:space="preserve">. Obmiar robót </w:t>
      </w:r>
    </w:p>
    <w:p w:rsidR="00686426" w:rsidRDefault="00686426" w:rsidP="00686426">
      <w:pPr>
        <w:autoSpaceDE w:val="0"/>
        <w:autoSpaceDN w:val="0"/>
        <w:adjustRightInd w:val="0"/>
      </w:pPr>
      <w:r w:rsidRPr="002264AC">
        <w:t>Jednostki obmiarowe należy przyjmować zgodnie z kosztorysem.</w:t>
      </w:r>
    </w:p>
    <w:p w:rsidR="00686426" w:rsidRPr="00BA6670" w:rsidRDefault="00686426" w:rsidP="00686426">
      <w:pPr>
        <w:autoSpaceDE w:val="0"/>
        <w:autoSpaceDN w:val="0"/>
        <w:adjustRightInd w:val="0"/>
      </w:pPr>
    </w:p>
    <w:p w:rsidR="00686426" w:rsidRPr="006322FC" w:rsidRDefault="00686426" w:rsidP="00686426">
      <w:pPr>
        <w:spacing w:after="120"/>
        <w:jc w:val="both"/>
        <w:rPr>
          <w:rFonts w:ascii="Arial" w:hAnsi="Arial" w:cs="Arial"/>
          <w:b/>
        </w:rPr>
      </w:pPr>
      <w:r>
        <w:rPr>
          <w:rFonts w:ascii="Arial" w:hAnsi="Arial" w:cs="Arial"/>
          <w:b/>
        </w:rPr>
        <w:t>11</w:t>
      </w:r>
      <w:r w:rsidRPr="006322FC">
        <w:rPr>
          <w:rFonts w:ascii="Arial" w:hAnsi="Arial" w:cs="Arial"/>
          <w:b/>
        </w:rPr>
        <w:t>.</w:t>
      </w:r>
      <w:r>
        <w:rPr>
          <w:rFonts w:ascii="Arial" w:hAnsi="Arial" w:cs="Arial"/>
          <w:b/>
        </w:rPr>
        <w:t>13</w:t>
      </w:r>
      <w:r w:rsidRPr="006322FC">
        <w:rPr>
          <w:rFonts w:ascii="Arial" w:hAnsi="Arial" w:cs="Arial"/>
          <w:b/>
        </w:rPr>
        <w:t xml:space="preserve">. Podstawa płatności </w:t>
      </w:r>
    </w:p>
    <w:p w:rsidR="00686426" w:rsidRPr="006322FC" w:rsidRDefault="00686426" w:rsidP="00686426">
      <w:pPr>
        <w:autoSpaceDE w:val="0"/>
        <w:autoSpaceDN w:val="0"/>
        <w:adjustRightInd w:val="0"/>
      </w:pPr>
      <w:r w:rsidRPr="006322FC">
        <w:t>Ogólne wymagania dotyczące płatności podano w ST „Wymagania ogólne”.</w:t>
      </w:r>
      <w:r>
        <w:t xml:space="preserve"> </w:t>
      </w:r>
      <w:r w:rsidRPr="006322FC">
        <w:t>Płatność za jednostkę obmiarową roboty należy przyjmować zgodnie z</w:t>
      </w:r>
      <w:r>
        <w:t xml:space="preserve"> </w:t>
      </w:r>
      <w:r w:rsidRPr="006322FC">
        <w:t xml:space="preserve">postanowieniami Kontraktu, </w:t>
      </w:r>
    </w:p>
    <w:p w:rsidR="00686426" w:rsidRDefault="00686426" w:rsidP="007A62E4">
      <w:pPr>
        <w:spacing w:after="60"/>
        <w:contextualSpacing/>
        <w:jc w:val="both"/>
        <w:rPr>
          <w:rFonts w:ascii="Arial" w:hAnsi="Arial" w:cs="Arial"/>
          <w:b/>
        </w:rPr>
      </w:pPr>
    </w:p>
    <w:p w:rsidR="00686426" w:rsidRDefault="00686426" w:rsidP="007A62E4">
      <w:pPr>
        <w:spacing w:after="60"/>
        <w:contextualSpacing/>
        <w:jc w:val="both"/>
        <w:rPr>
          <w:rFonts w:ascii="Arial" w:hAnsi="Arial" w:cs="Arial"/>
          <w:b/>
        </w:rPr>
      </w:pPr>
    </w:p>
    <w:p w:rsidR="00BB3098" w:rsidRPr="00E86609" w:rsidRDefault="00BE1947" w:rsidP="007A62E4">
      <w:pPr>
        <w:spacing w:after="60"/>
        <w:contextualSpacing/>
        <w:jc w:val="both"/>
        <w:rPr>
          <w:rFonts w:ascii="Arial" w:hAnsi="Arial" w:cs="Arial"/>
          <w:b/>
        </w:rPr>
      </w:pPr>
      <w:r w:rsidRPr="00E86609">
        <w:rPr>
          <w:rFonts w:ascii="Arial" w:hAnsi="Arial" w:cs="Arial"/>
          <w:b/>
        </w:rPr>
        <w:t>1</w:t>
      </w:r>
      <w:r w:rsidR="00686426">
        <w:rPr>
          <w:rFonts w:ascii="Arial" w:hAnsi="Arial" w:cs="Arial"/>
          <w:b/>
        </w:rPr>
        <w:t>1.14</w:t>
      </w:r>
      <w:r w:rsidRPr="00E86609">
        <w:rPr>
          <w:rFonts w:ascii="Arial" w:hAnsi="Arial" w:cs="Arial"/>
          <w:b/>
        </w:rPr>
        <w:t xml:space="preserve">. </w:t>
      </w:r>
      <w:r w:rsidR="00BB3098" w:rsidRPr="00E86609">
        <w:rPr>
          <w:rFonts w:ascii="Arial" w:hAnsi="Arial" w:cs="Arial"/>
          <w:b/>
        </w:rPr>
        <w:t>Przepisy związane</w:t>
      </w:r>
      <w:bookmarkEnd w:id="175"/>
      <w:bookmarkEnd w:id="176"/>
    </w:p>
    <w:p w:rsidR="00BB3098" w:rsidRPr="00D50A28" w:rsidRDefault="00BB3098" w:rsidP="007A62E4">
      <w:pPr>
        <w:pStyle w:val="Akapitzlist"/>
        <w:numPr>
          <w:ilvl w:val="0"/>
          <w:numId w:val="3"/>
        </w:numPr>
        <w:autoSpaceDE w:val="0"/>
        <w:autoSpaceDN w:val="0"/>
        <w:adjustRightInd w:val="0"/>
        <w:spacing w:after="60"/>
        <w:ind w:left="426" w:hanging="284"/>
        <w:jc w:val="both"/>
      </w:pPr>
      <w:r w:rsidRPr="00D50A28">
        <w:t>PN-S-02205 – Drogi samochodowe. Roboty ziemne. Wymagania i badania.</w:t>
      </w:r>
    </w:p>
    <w:p w:rsidR="00BB3098" w:rsidRPr="00D50A28" w:rsidRDefault="00BB3098" w:rsidP="007A62E4">
      <w:pPr>
        <w:pStyle w:val="Akapitzlist"/>
        <w:numPr>
          <w:ilvl w:val="0"/>
          <w:numId w:val="3"/>
        </w:numPr>
        <w:autoSpaceDE w:val="0"/>
        <w:autoSpaceDN w:val="0"/>
        <w:adjustRightInd w:val="0"/>
        <w:spacing w:after="60"/>
        <w:ind w:left="426" w:hanging="284"/>
        <w:jc w:val="both"/>
      </w:pPr>
      <w:r w:rsidRPr="00D50A28">
        <w:t>PN-B-06050 – Roboty ziemne budowlane.</w:t>
      </w:r>
    </w:p>
    <w:p w:rsidR="00BB3098" w:rsidRPr="00D50A28" w:rsidRDefault="00BB3098" w:rsidP="007A62E4">
      <w:pPr>
        <w:pStyle w:val="Akapitzlist"/>
        <w:numPr>
          <w:ilvl w:val="0"/>
          <w:numId w:val="3"/>
        </w:numPr>
        <w:autoSpaceDE w:val="0"/>
        <w:autoSpaceDN w:val="0"/>
        <w:adjustRightInd w:val="0"/>
        <w:spacing w:after="60"/>
        <w:ind w:left="426" w:hanging="284"/>
        <w:jc w:val="both"/>
      </w:pPr>
      <w:r w:rsidRPr="00D50A28">
        <w:t>PN-B-06250 – Beton zwykły.</w:t>
      </w:r>
    </w:p>
    <w:p w:rsidR="00BB3098" w:rsidRPr="00D50A28" w:rsidRDefault="00BB3098" w:rsidP="007A62E4">
      <w:pPr>
        <w:pStyle w:val="Akapitzlist"/>
        <w:numPr>
          <w:ilvl w:val="0"/>
          <w:numId w:val="3"/>
        </w:numPr>
        <w:autoSpaceDE w:val="0"/>
        <w:autoSpaceDN w:val="0"/>
        <w:adjustRightInd w:val="0"/>
        <w:spacing w:after="60"/>
        <w:ind w:left="426" w:hanging="284"/>
        <w:jc w:val="both"/>
      </w:pPr>
      <w:r w:rsidRPr="00D50A28">
        <w:t>PN-B-06711 – Kruszywo mineralne. Piasek do betonów i zapraw.</w:t>
      </w:r>
    </w:p>
    <w:p w:rsidR="00BB3098" w:rsidRPr="00D50A28" w:rsidRDefault="00BB3098" w:rsidP="007A62E4">
      <w:pPr>
        <w:pStyle w:val="Akapitzlist"/>
        <w:numPr>
          <w:ilvl w:val="0"/>
          <w:numId w:val="3"/>
        </w:numPr>
        <w:autoSpaceDE w:val="0"/>
        <w:autoSpaceDN w:val="0"/>
        <w:adjustRightInd w:val="0"/>
        <w:spacing w:after="60"/>
        <w:ind w:left="426" w:hanging="284"/>
        <w:jc w:val="both"/>
      </w:pPr>
      <w:r w:rsidRPr="00D50A28">
        <w:t>PN-B-10021 – Prefabrykaty budowlane z betonu. Metody pomiaru cech geometrycznych.</w:t>
      </w:r>
    </w:p>
    <w:p w:rsidR="00BB3098" w:rsidRPr="00D50A28" w:rsidRDefault="00BB3098" w:rsidP="007A62E4">
      <w:pPr>
        <w:pStyle w:val="Akapitzlist"/>
        <w:numPr>
          <w:ilvl w:val="0"/>
          <w:numId w:val="3"/>
        </w:numPr>
        <w:autoSpaceDE w:val="0"/>
        <w:autoSpaceDN w:val="0"/>
        <w:adjustRightInd w:val="0"/>
        <w:spacing w:after="60"/>
        <w:ind w:left="426" w:hanging="284"/>
        <w:jc w:val="both"/>
      </w:pPr>
      <w:r w:rsidRPr="00D50A28">
        <w:t>PN-B-11111 – Kruszywo mineralne. Kruszywa naturalne do nawierzchni drogowych. Żwir i mieszanka.</w:t>
      </w:r>
    </w:p>
    <w:p w:rsidR="00BB3098" w:rsidRPr="00D50A28" w:rsidRDefault="00BB3098" w:rsidP="007A62E4">
      <w:pPr>
        <w:pStyle w:val="Akapitzlist"/>
        <w:numPr>
          <w:ilvl w:val="0"/>
          <w:numId w:val="3"/>
        </w:numPr>
        <w:autoSpaceDE w:val="0"/>
        <w:autoSpaceDN w:val="0"/>
        <w:adjustRightInd w:val="0"/>
        <w:spacing w:after="60"/>
        <w:ind w:left="426" w:hanging="284"/>
        <w:jc w:val="both"/>
      </w:pPr>
      <w:r w:rsidRPr="00D50A28">
        <w:t>PN-B-11113 – Kruszywo mineralne. Kruszywa naturalne do nawierzchni drogowych.</w:t>
      </w:r>
    </w:p>
    <w:p w:rsidR="00BB3098" w:rsidRPr="00D50A28" w:rsidRDefault="00BB3098" w:rsidP="007A62E4">
      <w:pPr>
        <w:pStyle w:val="Akapitzlist"/>
        <w:numPr>
          <w:ilvl w:val="0"/>
          <w:numId w:val="3"/>
        </w:numPr>
        <w:autoSpaceDE w:val="0"/>
        <w:autoSpaceDN w:val="0"/>
        <w:adjustRightInd w:val="0"/>
        <w:spacing w:after="60"/>
        <w:ind w:left="426" w:hanging="284"/>
        <w:jc w:val="both"/>
      </w:pPr>
      <w:r w:rsidRPr="00D50A28">
        <w:t>PN-EN 197-1 – Cement - Część 1: Skład, wymagania i kryteria zgodności dotyczące cementów powszechnego użytku.</w:t>
      </w:r>
    </w:p>
    <w:p w:rsidR="00E76233" w:rsidRDefault="00BB3098" w:rsidP="007A62E4">
      <w:pPr>
        <w:pStyle w:val="Akapitzlist"/>
        <w:numPr>
          <w:ilvl w:val="0"/>
          <w:numId w:val="3"/>
        </w:numPr>
        <w:autoSpaceDE w:val="0"/>
        <w:autoSpaceDN w:val="0"/>
        <w:adjustRightInd w:val="0"/>
        <w:spacing w:after="60"/>
        <w:ind w:left="426" w:hanging="284"/>
        <w:jc w:val="both"/>
      </w:pPr>
      <w:r w:rsidRPr="00D50A28">
        <w:t>BN-80/6775-03/01 – Prefabrykaty budowlane z betonu. Elementy nawierzchni dróg, ulic, parkingów i torowisk tramwajowych. Wspólne wymagania i badania.</w:t>
      </w:r>
    </w:p>
    <w:p w:rsidR="006958B0" w:rsidRDefault="006958B0" w:rsidP="007A62E4">
      <w:pPr>
        <w:autoSpaceDE w:val="0"/>
        <w:autoSpaceDN w:val="0"/>
        <w:adjustRightInd w:val="0"/>
        <w:spacing w:after="60"/>
        <w:jc w:val="both"/>
      </w:pPr>
    </w:p>
    <w:p w:rsidR="008D68E3" w:rsidRDefault="008D68E3" w:rsidP="008D68E3">
      <w:pPr>
        <w:jc w:val="both"/>
      </w:pPr>
      <w:r>
        <w:rPr>
          <w:b/>
        </w:rPr>
        <w:t xml:space="preserve">Gdziekolwiek w niniejszym opracowaniu przywołane są konkretne normy lub przepisy, które spełniać mają materiały, wyposażenie, sprzęt i inne dostarczone towary, oraz wykonane i zbadane roboty, będą obowiązywać postanowienia najnowszego wydania lub poprawionego wydania przywołanych norm i przepisów, o ile nie postanowiono inaczej. </w:t>
      </w:r>
      <w:r>
        <w:t>W przypadku, gdy przywołane normy i przepisy są normami państwowymi lub obowiązują w konkretnym kraju lub regionie, mogą być również stosowane inne odpowiednie normy zapewniające zasadniczo równy lub wyższy poziom wykonania niż przywołane normy lub przepisy, pod warunkiem ich uprzedniego sprawdzenia i pisemnego zatwierdzenia przez Zamawiającego.</w:t>
      </w:r>
    </w:p>
    <w:p w:rsidR="008D68E3" w:rsidRDefault="008D68E3" w:rsidP="008D68E3">
      <w:pPr>
        <w:jc w:val="both"/>
      </w:pPr>
      <w:r>
        <w:lastRenderedPageBreak/>
        <w:t>Różnice pomiędzy przywołanymi normami, a ich proponowanymi zamiennikami muszą być dokładnie opisane przez Wykonawcę i przedłożone Zamawiającemu, co najmniej na 28 dni przed datą oczekiwanego przez Wykonawcę zatwierdzenia ich przez Zamawiającego. W przypadku, kiedy Zamawiający stwierdzi, że zaproponowane zmiany nie zapewniają zasadniczo równego lub wyższego poziomu wykonania Wykonawca zastosuje się do norm przywołanych w dokumentach.</w:t>
      </w:r>
    </w:p>
    <w:p w:rsidR="008D68E3" w:rsidRDefault="008D68E3" w:rsidP="008D68E3">
      <w:pPr>
        <w:jc w:val="both"/>
        <w:rPr>
          <w:b/>
        </w:rPr>
      </w:pPr>
      <w:r>
        <w:t xml:space="preserve">Ponadto należ zwrócić uwagę na fakt iż w normalizacji, u której podstaw leży dobrowolne stosowanie normy, </w:t>
      </w:r>
      <w:r>
        <w:rPr>
          <w:b/>
        </w:rPr>
        <w:t>wycofanie normy oznacza jedynie wyłączenie jej ze zbioru norm aktualnych ze względu na dezaktualizację jej treści.</w:t>
      </w:r>
    </w:p>
    <w:p w:rsidR="008D68E3" w:rsidRDefault="008D68E3" w:rsidP="008D68E3">
      <w:pPr>
        <w:jc w:val="both"/>
      </w:pPr>
      <w:r>
        <w:rPr>
          <w:b/>
        </w:rPr>
        <w:t xml:space="preserve">Wycofania normy nie można utożsamiać z unieważnieniem normy, </w:t>
      </w:r>
      <w:r>
        <w:t>które było działaniem właściwym jedynie dla poprzedniego systemu normalizacji.</w:t>
      </w:r>
    </w:p>
    <w:p w:rsidR="00125AF1" w:rsidRPr="00E86609" w:rsidRDefault="00120582" w:rsidP="007A62E4">
      <w:pPr>
        <w:pStyle w:val="Nagwek2"/>
        <w:keepNext/>
        <w:numPr>
          <w:ilvl w:val="2"/>
          <w:numId w:val="1"/>
        </w:numPr>
        <w:tabs>
          <w:tab w:val="left" w:pos="1287"/>
        </w:tabs>
        <w:spacing w:after="240"/>
        <w:rPr>
          <w:rFonts w:ascii="Arial" w:hAnsi="Arial" w:cs="Arial"/>
          <w:b/>
          <w:sz w:val="24"/>
          <w:szCs w:val="24"/>
        </w:rPr>
      </w:pPr>
      <w:bookmarkStart w:id="177" w:name="_Toc76210083"/>
      <w:bookmarkStart w:id="178" w:name="_Toc396421114"/>
      <w:r w:rsidRPr="00E86609">
        <w:rPr>
          <w:rFonts w:ascii="Arial" w:hAnsi="Arial" w:cs="Arial"/>
          <w:b/>
          <w:sz w:val="24"/>
          <w:szCs w:val="24"/>
        </w:rPr>
        <w:t>Plantowanie wraz z humusowaniem i obsianiem trawą</w:t>
      </w:r>
      <w:bookmarkEnd w:id="177"/>
    </w:p>
    <w:bookmarkEnd w:id="178"/>
    <w:p w:rsidR="00CD1A9D" w:rsidRPr="00E86609" w:rsidRDefault="00686426" w:rsidP="008D68E3">
      <w:pPr>
        <w:spacing w:after="120"/>
        <w:jc w:val="both"/>
        <w:rPr>
          <w:rFonts w:ascii="Arial" w:hAnsi="Arial" w:cs="Arial"/>
          <w:b/>
        </w:rPr>
      </w:pPr>
      <w:r>
        <w:rPr>
          <w:rFonts w:ascii="Arial" w:hAnsi="Arial" w:cs="Arial"/>
          <w:b/>
        </w:rPr>
        <w:t>12</w:t>
      </w:r>
      <w:r w:rsidR="002971EB" w:rsidRPr="00E86609">
        <w:rPr>
          <w:rFonts w:ascii="Arial" w:hAnsi="Arial" w:cs="Arial"/>
          <w:b/>
        </w:rPr>
        <w:t xml:space="preserve">.1. </w:t>
      </w:r>
      <w:r w:rsidR="00CD1A9D" w:rsidRPr="00E86609">
        <w:rPr>
          <w:rFonts w:ascii="Arial" w:hAnsi="Arial" w:cs="Arial"/>
          <w:b/>
        </w:rPr>
        <w:t xml:space="preserve">Przedmiot </w:t>
      </w:r>
      <w:r w:rsidR="003D25E7" w:rsidRPr="00E86609">
        <w:rPr>
          <w:rFonts w:ascii="Arial" w:hAnsi="Arial" w:cs="Arial"/>
          <w:b/>
        </w:rPr>
        <w:t xml:space="preserve">Specyfikacji </w:t>
      </w:r>
      <w:r w:rsidR="00CD1A9D" w:rsidRPr="00E86609">
        <w:rPr>
          <w:rFonts w:ascii="Arial" w:hAnsi="Arial" w:cs="Arial"/>
          <w:b/>
        </w:rPr>
        <w:t xml:space="preserve"> </w:t>
      </w:r>
    </w:p>
    <w:p w:rsidR="00CD1A9D" w:rsidRPr="00BC2834" w:rsidRDefault="00CD1A9D" w:rsidP="007A62E4">
      <w:pPr>
        <w:spacing w:after="60"/>
        <w:contextualSpacing/>
        <w:jc w:val="both"/>
      </w:pPr>
      <w:r w:rsidRPr="00BC2834">
        <w:t xml:space="preserve">Przedmiotem niniejszej </w:t>
      </w:r>
      <w:r w:rsidR="003D25E7" w:rsidRPr="00BC2834">
        <w:t xml:space="preserve">Specyfikacji </w:t>
      </w:r>
      <w:r w:rsidRPr="00BC2834">
        <w:t xml:space="preserve"> są wymagania dotyczące wykonania i odbioru robót związanych z </w:t>
      </w:r>
      <w:r w:rsidR="005A1BDC" w:rsidRPr="00BC2834">
        <w:t xml:space="preserve">plantowaniem poboczy oraz humusowaniem skarp z obsianiem trawą i wyrównaniem </w:t>
      </w:r>
      <w:r w:rsidRPr="00BC2834">
        <w:t xml:space="preserve">terenu (humusowaniem i plantowaniem). </w:t>
      </w:r>
    </w:p>
    <w:p w:rsidR="00CD1A9D" w:rsidRPr="00E76233" w:rsidRDefault="00CD1A9D" w:rsidP="007A62E4">
      <w:pPr>
        <w:jc w:val="both"/>
        <w:rPr>
          <w:rFonts w:ascii="Arial" w:hAnsi="Arial" w:cs="Arial"/>
          <w:sz w:val="22"/>
          <w:szCs w:val="22"/>
          <w:u w:val="single"/>
        </w:rPr>
      </w:pPr>
      <w:bookmarkStart w:id="179" w:name="_Toc365846439"/>
      <w:bookmarkStart w:id="180" w:name="_Toc369126706"/>
      <w:bookmarkStart w:id="181" w:name="_Toc369770994"/>
    </w:p>
    <w:p w:rsidR="00CD1A9D" w:rsidRPr="00E86609" w:rsidRDefault="002971EB" w:rsidP="008D68E3">
      <w:pPr>
        <w:spacing w:after="120"/>
        <w:jc w:val="both"/>
        <w:rPr>
          <w:rFonts w:ascii="Arial" w:hAnsi="Arial" w:cs="Arial"/>
          <w:b/>
        </w:rPr>
      </w:pPr>
      <w:r w:rsidRPr="00E86609">
        <w:rPr>
          <w:rFonts w:ascii="Arial" w:hAnsi="Arial" w:cs="Arial"/>
          <w:b/>
        </w:rPr>
        <w:t>1</w:t>
      </w:r>
      <w:r w:rsidR="00686426">
        <w:rPr>
          <w:rFonts w:ascii="Arial" w:hAnsi="Arial" w:cs="Arial"/>
          <w:b/>
        </w:rPr>
        <w:t>2</w:t>
      </w:r>
      <w:r w:rsidRPr="00E86609">
        <w:rPr>
          <w:rFonts w:ascii="Arial" w:hAnsi="Arial" w:cs="Arial"/>
          <w:b/>
        </w:rPr>
        <w:t xml:space="preserve">.2. </w:t>
      </w:r>
      <w:r w:rsidR="00CD1A9D" w:rsidRPr="00E86609">
        <w:rPr>
          <w:rFonts w:ascii="Arial" w:hAnsi="Arial" w:cs="Arial"/>
          <w:b/>
        </w:rPr>
        <w:t>Określenia podstawowe</w:t>
      </w:r>
      <w:bookmarkEnd w:id="179"/>
      <w:bookmarkEnd w:id="180"/>
      <w:bookmarkEnd w:id="181"/>
      <w:r w:rsidR="00CD1A9D" w:rsidRPr="00E86609">
        <w:rPr>
          <w:rFonts w:ascii="Arial" w:hAnsi="Arial" w:cs="Arial"/>
          <w:b/>
        </w:rPr>
        <w:t xml:space="preserve"> </w:t>
      </w:r>
    </w:p>
    <w:p w:rsidR="00CD1A9D" w:rsidRPr="00BC2834" w:rsidRDefault="00CD1A9D" w:rsidP="007A62E4">
      <w:pPr>
        <w:spacing w:after="60"/>
        <w:contextualSpacing/>
        <w:jc w:val="both"/>
      </w:pPr>
      <w:r w:rsidRPr="00BC2834">
        <w:t xml:space="preserve">Określenia podane w niniejszej </w:t>
      </w:r>
      <w:r w:rsidR="00125AF1" w:rsidRPr="00BC2834">
        <w:t>specyfikacji</w:t>
      </w:r>
      <w:r w:rsidRPr="00BC2834">
        <w:t xml:space="preserve"> są zgodne z obowiązującymi odpowiednimi Normami Technicznymi.</w:t>
      </w:r>
    </w:p>
    <w:p w:rsidR="00CD1A9D" w:rsidRPr="00E76233" w:rsidRDefault="00CD1A9D" w:rsidP="007A62E4">
      <w:pPr>
        <w:jc w:val="both"/>
        <w:rPr>
          <w:rFonts w:ascii="Arial" w:hAnsi="Arial" w:cs="Arial"/>
          <w:sz w:val="22"/>
          <w:szCs w:val="22"/>
          <w:u w:val="single"/>
        </w:rPr>
      </w:pPr>
      <w:bookmarkStart w:id="182" w:name="_Toc365846440"/>
      <w:bookmarkStart w:id="183" w:name="_Toc369126707"/>
      <w:bookmarkStart w:id="184" w:name="_Toc369770995"/>
    </w:p>
    <w:p w:rsidR="00CD1A9D" w:rsidRPr="00E86609" w:rsidRDefault="002971EB" w:rsidP="008D68E3">
      <w:pPr>
        <w:spacing w:after="120"/>
        <w:jc w:val="both"/>
        <w:rPr>
          <w:rFonts w:ascii="Arial" w:hAnsi="Arial" w:cs="Arial"/>
          <w:b/>
        </w:rPr>
      </w:pPr>
      <w:r w:rsidRPr="00E86609">
        <w:rPr>
          <w:rFonts w:ascii="Arial" w:hAnsi="Arial" w:cs="Arial"/>
          <w:b/>
        </w:rPr>
        <w:t>1</w:t>
      </w:r>
      <w:r w:rsidR="00686426">
        <w:rPr>
          <w:rFonts w:ascii="Arial" w:hAnsi="Arial" w:cs="Arial"/>
          <w:b/>
        </w:rPr>
        <w:t>2</w:t>
      </w:r>
      <w:r w:rsidRPr="00E86609">
        <w:rPr>
          <w:rFonts w:ascii="Arial" w:hAnsi="Arial" w:cs="Arial"/>
          <w:b/>
        </w:rPr>
        <w:t xml:space="preserve">.3. </w:t>
      </w:r>
      <w:r w:rsidR="00CD1A9D" w:rsidRPr="00E86609">
        <w:rPr>
          <w:rFonts w:ascii="Arial" w:hAnsi="Arial" w:cs="Arial"/>
          <w:b/>
        </w:rPr>
        <w:t>Materiały</w:t>
      </w:r>
      <w:bookmarkEnd w:id="182"/>
      <w:bookmarkEnd w:id="183"/>
      <w:bookmarkEnd w:id="184"/>
      <w:r w:rsidR="00CD1A9D" w:rsidRPr="00E86609">
        <w:rPr>
          <w:rFonts w:ascii="Arial" w:hAnsi="Arial" w:cs="Arial"/>
          <w:b/>
        </w:rPr>
        <w:t xml:space="preserve"> </w:t>
      </w:r>
    </w:p>
    <w:p w:rsidR="005A1BDC" w:rsidRPr="00BC2834" w:rsidRDefault="005A1BDC" w:rsidP="007A62E4">
      <w:pPr>
        <w:spacing w:after="60"/>
        <w:contextualSpacing/>
        <w:jc w:val="both"/>
      </w:pPr>
      <w:bookmarkStart w:id="185" w:name="_Toc365846441"/>
      <w:bookmarkStart w:id="186" w:name="_Toc369126708"/>
      <w:bookmarkStart w:id="187" w:name="_Toc369770996"/>
      <w:r w:rsidRPr="00BC2834">
        <w:t>Materiałami stosowanymi przy humusowaniu poboczy, skarp są:</w:t>
      </w:r>
    </w:p>
    <w:p w:rsidR="005A1BDC" w:rsidRPr="00E76233" w:rsidRDefault="005A1BDC" w:rsidP="007A62E4">
      <w:pPr>
        <w:pStyle w:val="Akapitzlist"/>
        <w:numPr>
          <w:ilvl w:val="0"/>
          <w:numId w:val="3"/>
        </w:numPr>
        <w:autoSpaceDE w:val="0"/>
        <w:autoSpaceDN w:val="0"/>
        <w:adjustRightInd w:val="0"/>
        <w:spacing w:after="60"/>
        <w:ind w:left="426" w:hanging="284"/>
        <w:jc w:val="both"/>
      </w:pPr>
      <w:r w:rsidRPr="00E76233">
        <w:t>ziemia urodzajna,</w:t>
      </w:r>
    </w:p>
    <w:p w:rsidR="00CD1A9D" w:rsidRPr="00E76233" w:rsidRDefault="005A1BDC" w:rsidP="007A62E4">
      <w:pPr>
        <w:pStyle w:val="Akapitzlist"/>
        <w:numPr>
          <w:ilvl w:val="0"/>
          <w:numId w:val="3"/>
        </w:numPr>
        <w:autoSpaceDE w:val="0"/>
        <w:autoSpaceDN w:val="0"/>
        <w:adjustRightInd w:val="0"/>
        <w:spacing w:after="60"/>
        <w:ind w:left="426" w:hanging="284"/>
        <w:jc w:val="both"/>
      </w:pPr>
      <w:r w:rsidRPr="00E76233">
        <w:t>nasiona traw oraz roślin motylkowatych</w:t>
      </w:r>
    </w:p>
    <w:p w:rsidR="005A1BDC" w:rsidRPr="00E86609" w:rsidRDefault="005A1BDC" w:rsidP="007A62E4">
      <w:pPr>
        <w:autoSpaceDE w:val="0"/>
        <w:autoSpaceDN w:val="0"/>
        <w:adjustRightInd w:val="0"/>
        <w:rPr>
          <w:rFonts w:ascii="Arial" w:hAnsi="Arial" w:cs="Arial"/>
          <w:sz w:val="22"/>
          <w:szCs w:val="22"/>
        </w:rPr>
      </w:pPr>
    </w:p>
    <w:p w:rsidR="005A1BDC" w:rsidRPr="00BC2834" w:rsidRDefault="005A1BDC" w:rsidP="007A62E4">
      <w:pPr>
        <w:spacing w:after="60"/>
        <w:contextualSpacing/>
        <w:jc w:val="both"/>
      </w:pPr>
      <w:r w:rsidRPr="00BC2834">
        <w:t>Ziemia urodzajna powinna zawierać co najmniej 2% części organicznych. Ziemia urodzajna powinna być wilgotna i pozbawiona kamieni większych od 5 cm oraz wolna od zanieczyszczeń obcych.</w:t>
      </w:r>
    </w:p>
    <w:p w:rsidR="005A1BDC" w:rsidRPr="00BC2834" w:rsidRDefault="005A1BDC" w:rsidP="007A62E4">
      <w:pPr>
        <w:spacing w:after="60"/>
        <w:contextualSpacing/>
        <w:jc w:val="both"/>
      </w:pPr>
      <w:r w:rsidRPr="00BC2834">
        <w:t>W przypadkach wątpliwych Inżynier może zlecić wykonanie badań w celu stwierdzenia, że ziemia urodzajna odpowiada następującym kryteriom:</w:t>
      </w:r>
    </w:p>
    <w:p w:rsidR="005A1BDC" w:rsidRPr="00E76233" w:rsidRDefault="005A1BDC" w:rsidP="007A62E4">
      <w:pPr>
        <w:pStyle w:val="Akapitzlist"/>
        <w:numPr>
          <w:ilvl w:val="0"/>
          <w:numId w:val="18"/>
        </w:numPr>
        <w:autoSpaceDE w:val="0"/>
        <w:autoSpaceDN w:val="0"/>
        <w:adjustRightInd w:val="0"/>
        <w:ind w:left="714" w:hanging="357"/>
        <w:contextualSpacing w:val="0"/>
      </w:pPr>
      <w:r w:rsidRPr="00E76233">
        <w:t>optymalny skład granulometryczny:</w:t>
      </w:r>
    </w:p>
    <w:p w:rsidR="005A1BDC" w:rsidRPr="00E76233" w:rsidRDefault="005A1BDC" w:rsidP="007A62E4">
      <w:pPr>
        <w:pStyle w:val="Akapitzlist"/>
        <w:numPr>
          <w:ilvl w:val="0"/>
          <w:numId w:val="20"/>
        </w:numPr>
        <w:autoSpaceDE w:val="0"/>
        <w:autoSpaceDN w:val="0"/>
        <w:adjustRightInd w:val="0"/>
        <w:spacing w:after="60"/>
        <w:jc w:val="both"/>
      </w:pPr>
      <w:r w:rsidRPr="00E76233">
        <w:t>frakcja ilasta (d &lt; 0,002 mm) 12 - 18%,</w:t>
      </w:r>
    </w:p>
    <w:p w:rsidR="005A1BDC" w:rsidRPr="00E76233" w:rsidRDefault="005A1BDC" w:rsidP="007A62E4">
      <w:pPr>
        <w:pStyle w:val="Akapitzlist"/>
        <w:numPr>
          <w:ilvl w:val="0"/>
          <w:numId w:val="20"/>
        </w:numPr>
        <w:autoSpaceDE w:val="0"/>
        <w:autoSpaceDN w:val="0"/>
        <w:adjustRightInd w:val="0"/>
        <w:spacing w:after="60"/>
        <w:jc w:val="both"/>
      </w:pPr>
      <w:r w:rsidRPr="00E76233">
        <w:t>frakcja pylasta (0,002 do 0,05mm) 20 - 30%,</w:t>
      </w:r>
    </w:p>
    <w:p w:rsidR="005A1BDC" w:rsidRPr="00E76233" w:rsidRDefault="005A1BDC" w:rsidP="007A62E4">
      <w:pPr>
        <w:pStyle w:val="Akapitzlist"/>
        <w:numPr>
          <w:ilvl w:val="0"/>
          <w:numId w:val="20"/>
        </w:numPr>
        <w:autoSpaceDE w:val="0"/>
        <w:autoSpaceDN w:val="0"/>
        <w:adjustRightInd w:val="0"/>
        <w:spacing w:after="60"/>
        <w:jc w:val="both"/>
      </w:pPr>
      <w:r w:rsidRPr="00E76233">
        <w:t>frakcja piaszczysta (0,05 do 2,0 mm) 45 - 70%,</w:t>
      </w:r>
    </w:p>
    <w:p w:rsidR="005A1BDC" w:rsidRPr="00E76233" w:rsidRDefault="005A1BDC" w:rsidP="007A62E4">
      <w:pPr>
        <w:pStyle w:val="Akapitzlist"/>
        <w:numPr>
          <w:ilvl w:val="0"/>
          <w:numId w:val="18"/>
        </w:numPr>
        <w:autoSpaceDE w:val="0"/>
        <w:autoSpaceDN w:val="0"/>
        <w:adjustRightInd w:val="0"/>
        <w:ind w:left="714" w:hanging="357"/>
        <w:contextualSpacing w:val="0"/>
      </w:pPr>
      <w:r w:rsidRPr="00E76233">
        <w:t>zawartość fosforu (P2O5) &gt; 20 mg/m2,</w:t>
      </w:r>
    </w:p>
    <w:p w:rsidR="005A1BDC" w:rsidRPr="00E76233" w:rsidRDefault="005A1BDC" w:rsidP="007A62E4">
      <w:pPr>
        <w:pStyle w:val="Akapitzlist"/>
        <w:numPr>
          <w:ilvl w:val="0"/>
          <w:numId w:val="18"/>
        </w:numPr>
        <w:autoSpaceDE w:val="0"/>
        <w:autoSpaceDN w:val="0"/>
        <w:adjustRightInd w:val="0"/>
        <w:ind w:left="714" w:hanging="357"/>
        <w:contextualSpacing w:val="0"/>
      </w:pPr>
      <w:r w:rsidRPr="00E76233">
        <w:t>zawartość potasu (K2O) &gt; 30 mg/m2,</w:t>
      </w:r>
    </w:p>
    <w:p w:rsidR="005A1BDC" w:rsidRPr="00E76233" w:rsidRDefault="005A1BDC" w:rsidP="007A62E4">
      <w:pPr>
        <w:pStyle w:val="Akapitzlist"/>
        <w:numPr>
          <w:ilvl w:val="0"/>
          <w:numId w:val="18"/>
        </w:numPr>
        <w:autoSpaceDE w:val="0"/>
        <w:autoSpaceDN w:val="0"/>
        <w:adjustRightInd w:val="0"/>
      </w:pPr>
      <w:r w:rsidRPr="00E76233">
        <w:t xml:space="preserve">kwasowość </w:t>
      </w:r>
      <w:proofErr w:type="spellStart"/>
      <w:r w:rsidRPr="00E76233">
        <w:t>pH</w:t>
      </w:r>
      <w:proofErr w:type="spellEnd"/>
      <w:r w:rsidRPr="00E76233">
        <w:t xml:space="preserve"> ≥ 5,5.</w:t>
      </w:r>
    </w:p>
    <w:p w:rsidR="005A1BDC" w:rsidRPr="00E86609" w:rsidRDefault="005A1BDC" w:rsidP="007A62E4">
      <w:pPr>
        <w:autoSpaceDE w:val="0"/>
        <w:autoSpaceDN w:val="0"/>
        <w:adjustRightInd w:val="0"/>
        <w:rPr>
          <w:rFonts w:ascii="Arial" w:hAnsi="Arial" w:cs="Arial"/>
          <w:sz w:val="22"/>
          <w:szCs w:val="22"/>
        </w:rPr>
      </w:pPr>
    </w:p>
    <w:p w:rsidR="005A1BDC" w:rsidRPr="00BC2834" w:rsidRDefault="005A1BDC" w:rsidP="007A62E4">
      <w:pPr>
        <w:spacing w:after="60"/>
        <w:contextualSpacing/>
        <w:jc w:val="both"/>
      </w:pPr>
      <w:r w:rsidRPr="00BC2834">
        <w:t>Nasiona traw</w:t>
      </w:r>
    </w:p>
    <w:p w:rsidR="005A1BDC" w:rsidRPr="00BC2834" w:rsidRDefault="005A1BDC" w:rsidP="007A62E4">
      <w:pPr>
        <w:spacing w:after="60"/>
        <w:contextualSpacing/>
        <w:jc w:val="both"/>
      </w:pPr>
      <w:r w:rsidRPr="00BC2834">
        <w:t>Wybór gatunków traw należy dostosować do rodzaju gleby i stopnia jej zawilgocenia. Zaleca się stosować mieszanki traw o drobnym, gęstym ukorzenieniu, spełniające wymagania PN-R-65023:1999</w:t>
      </w:r>
    </w:p>
    <w:p w:rsidR="005A1BDC" w:rsidRPr="00E86609" w:rsidRDefault="005A1BDC" w:rsidP="007A62E4">
      <w:pPr>
        <w:jc w:val="both"/>
        <w:rPr>
          <w:rFonts w:ascii="Arial" w:hAnsi="Arial" w:cs="Arial"/>
          <w:sz w:val="22"/>
          <w:szCs w:val="22"/>
        </w:rPr>
      </w:pPr>
    </w:p>
    <w:p w:rsidR="00CD1A9D" w:rsidRPr="00E86609" w:rsidRDefault="002971EB" w:rsidP="007A62E4">
      <w:pPr>
        <w:spacing w:after="60"/>
        <w:contextualSpacing/>
        <w:jc w:val="both"/>
        <w:rPr>
          <w:rFonts w:ascii="Arial" w:hAnsi="Arial" w:cs="Arial"/>
          <w:b/>
        </w:rPr>
      </w:pPr>
      <w:r w:rsidRPr="00E86609">
        <w:rPr>
          <w:rFonts w:ascii="Arial" w:hAnsi="Arial" w:cs="Arial"/>
          <w:b/>
        </w:rPr>
        <w:t>1</w:t>
      </w:r>
      <w:r w:rsidR="00686426">
        <w:rPr>
          <w:rFonts w:ascii="Arial" w:hAnsi="Arial" w:cs="Arial"/>
          <w:b/>
        </w:rPr>
        <w:t>2</w:t>
      </w:r>
      <w:r w:rsidRPr="00E86609">
        <w:rPr>
          <w:rFonts w:ascii="Arial" w:hAnsi="Arial" w:cs="Arial"/>
          <w:b/>
        </w:rPr>
        <w:t xml:space="preserve">.4. </w:t>
      </w:r>
      <w:r w:rsidR="00CD1A9D" w:rsidRPr="00E86609">
        <w:rPr>
          <w:rFonts w:ascii="Arial" w:hAnsi="Arial" w:cs="Arial"/>
          <w:b/>
        </w:rPr>
        <w:t>Sprzęt</w:t>
      </w:r>
      <w:bookmarkEnd w:id="185"/>
      <w:bookmarkEnd w:id="186"/>
      <w:bookmarkEnd w:id="187"/>
      <w:r w:rsidR="00CD1A9D" w:rsidRPr="00E86609">
        <w:rPr>
          <w:rFonts w:ascii="Arial" w:hAnsi="Arial" w:cs="Arial"/>
          <w:b/>
        </w:rPr>
        <w:t xml:space="preserve"> </w:t>
      </w:r>
    </w:p>
    <w:p w:rsidR="00CD1A9D" w:rsidRPr="00E76233" w:rsidRDefault="00CD1A9D" w:rsidP="007A62E4">
      <w:pPr>
        <w:pStyle w:val="Akapitzlist"/>
        <w:numPr>
          <w:ilvl w:val="0"/>
          <w:numId w:val="3"/>
        </w:numPr>
        <w:autoSpaceDE w:val="0"/>
        <w:autoSpaceDN w:val="0"/>
        <w:adjustRightInd w:val="0"/>
        <w:spacing w:after="60"/>
        <w:ind w:left="426" w:hanging="284"/>
        <w:jc w:val="both"/>
      </w:pPr>
      <w:r w:rsidRPr="00E76233">
        <w:lastRenderedPageBreak/>
        <w:t xml:space="preserve">koparki podsiębierne, </w:t>
      </w:r>
    </w:p>
    <w:p w:rsidR="00CD1A9D" w:rsidRPr="00E76233" w:rsidRDefault="00CD1A9D" w:rsidP="007A62E4">
      <w:pPr>
        <w:pStyle w:val="Akapitzlist"/>
        <w:numPr>
          <w:ilvl w:val="0"/>
          <w:numId w:val="3"/>
        </w:numPr>
        <w:autoSpaceDE w:val="0"/>
        <w:autoSpaceDN w:val="0"/>
        <w:adjustRightInd w:val="0"/>
        <w:spacing w:after="60"/>
        <w:ind w:left="426" w:hanging="284"/>
        <w:jc w:val="both"/>
      </w:pPr>
      <w:r w:rsidRPr="00E76233">
        <w:t xml:space="preserve">spycharki lemieszowe, </w:t>
      </w:r>
    </w:p>
    <w:p w:rsidR="00CD1A9D" w:rsidRPr="00E76233" w:rsidRDefault="00CD1A9D" w:rsidP="007A62E4">
      <w:pPr>
        <w:pStyle w:val="Akapitzlist"/>
        <w:numPr>
          <w:ilvl w:val="0"/>
          <w:numId w:val="3"/>
        </w:numPr>
        <w:autoSpaceDE w:val="0"/>
        <w:autoSpaceDN w:val="0"/>
        <w:adjustRightInd w:val="0"/>
        <w:spacing w:after="60"/>
        <w:ind w:left="426" w:hanging="284"/>
        <w:jc w:val="both"/>
      </w:pPr>
      <w:r w:rsidRPr="00E76233">
        <w:t>równiarki samojezdne.</w:t>
      </w:r>
    </w:p>
    <w:p w:rsidR="005A1BDC" w:rsidRDefault="005A1BDC" w:rsidP="007A62E4">
      <w:pPr>
        <w:pStyle w:val="Akapitzlist"/>
        <w:numPr>
          <w:ilvl w:val="0"/>
          <w:numId w:val="3"/>
        </w:numPr>
        <w:autoSpaceDE w:val="0"/>
        <w:autoSpaceDN w:val="0"/>
        <w:adjustRightInd w:val="0"/>
        <w:spacing w:after="60"/>
        <w:ind w:left="426" w:hanging="284"/>
        <w:jc w:val="both"/>
      </w:pPr>
      <w:r w:rsidRPr="00E76233">
        <w:t>ręczne walce gładkie</w:t>
      </w:r>
      <w:r w:rsidR="00E76233">
        <w:t>.</w:t>
      </w:r>
    </w:p>
    <w:p w:rsidR="00E76233" w:rsidRPr="00E76233" w:rsidRDefault="00E76233" w:rsidP="007A62E4">
      <w:pPr>
        <w:pStyle w:val="Akapitzlist"/>
        <w:autoSpaceDE w:val="0"/>
        <w:autoSpaceDN w:val="0"/>
        <w:adjustRightInd w:val="0"/>
        <w:spacing w:after="60"/>
        <w:ind w:left="426"/>
        <w:jc w:val="both"/>
      </w:pPr>
    </w:p>
    <w:p w:rsidR="00CD1A9D" w:rsidRPr="00E86609" w:rsidRDefault="002971EB" w:rsidP="008D68E3">
      <w:pPr>
        <w:spacing w:after="120"/>
        <w:jc w:val="both"/>
        <w:rPr>
          <w:rFonts w:ascii="Arial" w:hAnsi="Arial" w:cs="Arial"/>
          <w:b/>
        </w:rPr>
      </w:pPr>
      <w:bookmarkStart w:id="188" w:name="_Toc365846442"/>
      <w:bookmarkStart w:id="189" w:name="_Toc369126709"/>
      <w:bookmarkStart w:id="190" w:name="_Toc369770997"/>
      <w:r w:rsidRPr="00E86609">
        <w:rPr>
          <w:rFonts w:ascii="Arial" w:hAnsi="Arial" w:cs="Arial"/>
          <w:b/>
        </w:rPr>
        <w:t>1</w:t>
      </w:r>
      <w:r w:rsidR="00686426">
        <w:rPr>
          <w:rFonts w:ascii="Arial" w:hAnsi="Arial" w:cs="Arial"/>
          <w:b/>
        </w:rPr>
        <w:t>2</w:t>
      </w:r>
      <w:r w:rsidRPr="00E86609">
        <w:rPr>
          <w:rFonts w:ascii="Arial" w:hAnsi="Arial" w:cs="Arial"/>
          <w:b/>
        </w:rPr>
        <w:t xml:space="preserve">.5. </w:t>
      </w:r>
      <w:r w:rsidR="00CD1A9D" w:rsidRPr="00E86609">
        <w:rPr>
          <w:rFonts w:ascii="Arial" w:hAnsi="Arial" w:cs="Arial"/>
          <w:b/>
        </w:rPr>
        <w:t>Transport</w:t>
      </w:r>
      <w:bookmarkEnd w:id="188"/>
      <w:bookmarkEnd w:id="189"/>
      <w:bookmarkEnd w:id="190"/>
      <w:r w:rsidR="00CD1A9D" w:rsidRPr="00E86609">
        <w:rPr>
          <w:rFonts w:ascii="Arial" w:hAnsi="Arial" w:cs="Arial"/>
          <w:b/>
        </w:rPr>
        <w:t xml:space="preserve"> </w:t>
      </w:r>
    </w:p>
    <w:p w:rsidR="005A1BDC" w:rsidRPr="00BC2834" w:rsidRDefault="005A1BDC" w:rsidP="007A62E4">
      <w:pPr>
        <w:spacing w:after="60"/>
        <w:contextualSpacing/>
        <w:jc w:val="both"/>
      </w:pPr>
      <w:r w:rsidRPr="00BC2834">
        <w:t>Transport nasion traw</w:t>
      </w:r>
    </w:p>
    <w:p w:rsidR="00CD1A9D" w:rsidRPr="00BC2834" w:rsidRDefault="005A1BDC" w:rsidP="007A62E4">
      <w:pPr>
        <w:spacing w:after="60"/>
        <w:contextualSpacing/>
        <w:jc w:val="both"/>
      </w:pPr>
      <w:r w:rsidRPr="00BC2834">
        <w:t>Nasiona traw można przewozić dowolnymi środkami transportu w warunkach zabezpieczających je przed zawilgoceniem.</w:t>
      </w:r>
    </w:p>
    <w:p w:rsidR="00CD1A9D" w:rsidRPr="00E86609" w:rsidRDefault="00CD1A9D" w:rsidP="007A62E4">
      <w:pPr>
        <w:jc w:val="both"/>
        <w:rPr>
          <w:rFonts w:ascii="Arial" w:hAnsi="Arial" w:cs="Arial"/>
          <w:b/>
          <w:sz w:val="22"/>
          <w:szCs w:val="22"/>
          <w:u w:val="single"/>
        </w:rPr>
      </w:pPr>
      <w:bookmarkStart w:id="191" w:name="_Toc365846443"/>
      <w:bookmarkStart w:id="192" w:name="_Toc369126710"/>
      <w:bookmarkStart w:id="193" w:name="_Toc369770998"/>
    </w:p>
    <w:p w:rsidR="00CD1A9D" w:rsidRPr="00E86609" w:rsidRDefault="002971EB" w:rsidP="008D68E3">
      <w:pPr>
        <w:spacing w:after="120"/>
        <w:jc w:val="both"/>
        <w:rPr>
          <w:rFonts w:ascii="Arial" w:hAnsi="Arial" w:cs="Arial"/>
          <w:b/>
        </w:rPr>
      </w:pPr>
      <w:r w:rsidRPr="00E86609">
        <w:rPr>
          <w:rFonts w:ascii="Arial" w:hAnsi="Arial" w:cs="Arial"/>
          <w:b/>
        </w:rPr>
        <w:t>1</w:t>
      </w:r>
      <w:r w:rsidR="00686426">
        <w:rPr>
          <w:rFonts w:ascii="Arial" w:hAnsi="Arial" w:cs="Arial"/>
          <w:b/>
        </w:rPr>
        <w:t>2</w:t>
      </w:r>
      <w:r w:rsidRPr="00E86609">
        <w:rPr>
          <w:rFonts w:ascii="Arial" w:hAnsi="Arial" w:cs="Arial"/>
          <w:b/>
        </w:rPr>
        <w:t xml:space="preserve">.6. </w:t>
      </w:r>
      <w:r w:rsidR="00CD1A9D" w:rsidRPr="00E86609">
        <w:rPr>
          <w:rFonts w:ascii="Arial" w:hAnsi="Arial" w:cs="Arial"/>
          <w:b/>
        </w:rPr>
        <w:t>Wykonanie robót</w:t>
      </w:r>
      <w:bookmarkEnd w:id="191"/>
      <w:bookmarkEnd w:id="192"/>
      <w:bookmarkEnd w:id="193"/>
      <w:r w:rsidR="00CD1A9D" w:rsidRPr="00E86609">
        <w:rPr>
          <w:rFonts w:ascii="Arial" w:hAnsi="Arial" w:cs="Arial"/>
          <w:b/>
        </w:rPr>
        <w:t xml:space="preserve"> </w:t>
      </w:r>
    </w:p>
    <w:p w:rsidR="00CD1A9D" w:rsidRPr="00BC2834" w:rsidRDefault="00CD1A9D" w:rsidP="007A62E4">
      <w:pPr>
        <w:spacing w:after="60"/>
        <w:contextualSpacing/>
        <w:jc w:val="both"/>
      </w:pPr>
      <w:r w:rsidRPr="00BC2834">
        <w:t xml:space="preserve">Plantowanie tj. przepchnięcie mas ziemi i wyrównanie powierzchni terenu do założonej rzędnej niwelety. </w:t>
      </w:r>
    </w:p>
    <w:p w:rsidR="005A1BDC" w:rsidRPr="00BC2834" w:rsidRDefault="005A1BDC" w:rsidP="007A62E4">
      <w:pPr>
        <w:spacing w:after="60"/>
        <w:contextualSpacing/>
        <w:jc w:val="both"/>
      </w:pPr>
      <w:r w:rsidRPr="00BC2834">
        <w:t>Humusowanie powinno być wykonywane od górnej krawędzi skarpy do jej dolnej krawędzi. Warstwa ziemi urodzajnej powinna sięgać poza górną krawędź skarpy i poza podnóże skarpy nasypu od 15 do 25 cm. Grubość pokrycia ziemią urodzajną powinna wynosić 5 cm po moletowaniu i zagęszczeniu, w zależności od gruntu występującego na powierzchni skarpy.</w:t>
      </w:r>
    </w:p>
    <w:p w:rsidR="005A1BDC" w:rsidRPr="00BC2834" w:rsidRDefault="005A1BDC" w:rsidP="007A62E4">
      <w:pPr>
        <w:spacing w:after="60"/>
        <w:contextualSpacing/>
        <w:jc w:val="both"/>
      </w:pPr>
      <w:r w:rsidRPr="00BC2834">
        <w:t xml:space="preserve">W celu lepszego powiązania warstwy ziemi urodzajnej z gruntem, na powierzchni skarpy należy wykonywać rowki poziome lub pod kątem 30o  do 45 o </w:t>
      </w:r>
      <w:proofErr w:type="spellStart"/>
      <w:r w:rsidRPr="00BC2834">
        <w:t>o</w:t>
      </w:r>
      <w:proofErr w:type="spellEnd"/>
      <w:r w:rsidRPr="00BC2834">
        <w:t xml:space="preserve"> głębokości od 3 do 5 cm, w odstępach co 0,5 do 1,0 m. Ułożoną warstwę ziemi urodzajnej należy zagrabić (</w:t>
      </w:r>
      <w:proofErr w:type="spellStart"/>
      <w:r w:rsidRPr="00BC2834">
        <w:t>pobronować</w:t>
      </w:r>
      <w:proofErr w:type="spellEnd"/>
      <w:r w:rsidRPr="00BC2834">
        <w:t>) i lekko zagęścić przez ubicie ręczne lub mechaniczne.</w:t>
      </w:r>
    </w:p>
    <w:p w:rsidR="005A1BDC" w:rsidRPr="00BC2834" w:rsidRDefault="005A1BDC" w:rsidP="007A62E4">
      <w:pPr>
        <w:spacing w:after="60"/>
        <w:contextualSpacing/>
        <w:jc w:val="both"/>
      </w:pPr>
      <w:r w:rsidRPr="00BC2834">
        <w:t>Proces umocnienia powierzchni skarp poprzez obsianie nasionami traw polega na:</w:t>
      </w:r>
    </w:p>
    <w:p w:rsidR="005A1BDC" w:rsidRPr="00BC2834" w:rsidRDefault="005A1BDC" w:rsidP="007A62E4">
      <w:pPr>
        <w:pStyle w:val="Akapitzlist"/>
        <w:numPr>
          <w:ilvl w:val="0"/>
          <w:numId w:val="21"/>
        </w:numPr>
        <w:autoSpaceDE w:val="0"/>
        <w:autoSpaceDN w:val="0"/>
        <w:adjustRightInd w:val="0"/>
        <w:contextualSpacing w:val="0"/>
      </w:pPr>
      <w:r w:rsidRPr="00BC2834">
        <w:t>wytworzeniu na skarpie warstwy ziemi urodzajnej przez:</w:t>
      </w:r>
    </w:p>
    <w:p w:rsidR="005A1BDC" w:rsidRPr="00BC2834" w:rsidRDefault="005A1BDC" w:rsidP="007A62E4">
      <w:pPr>
        <w:spacing w:after="60"/>
        <w:ind w:firstLine="709"/>
        <w:contextualSpacing/>
        <w:jc w:val="both"/>
      </w:pPr>
      <w:r w:rsidRPr="00BC2834">
        <w:t>- humusowanie lub,</w:t>
      </w:r>
    </w:p>
    <w:p w:rsidR="005A1BDC" w:rsidRPr="00BC2834" w:rsidRDefault="005A1BDC" w:rsidP="007A62E4">
      <w:pPr>
        <w:pStyle w:val="Akapitzlist"/>
        <w:numPr>
          <w:ilvl w:val="0"/>
          <w:numId w:val="21"/>
        </w:numPr>
        <w:autoSpaceDE w:val="0"/>
        <w:autoSpaceDN w:val="0"/>
        <w:adjustRightInd w:val="0"/>
        <w:spacing w:after="60"/>
        <w:ind w:left="714" w:hanging="357"/>
        <w:jc w:val="both"/>
      </w:pPr>
      <w:r w:rsidRPr="00BC2834">
        <w:t>obsianiu warstwy ziemi urodzajnej kompozycjami nasion traw w ilości od 18 g/m2</w:t>
      </w:r>
      <w:r w:rsidR="00F615E7" w:rsidRPr="00BC2834">
        <w:t xml:space="preserve"> </w:t>
      </w:r>
      <w:r w:rsidRPr="00BC2834">
        <w:t>do 30 g/m2</w:t>
      </w:r>
      <w:r w:rsidR="00F615E7" w:rsidRPr="00BC2834">
        <w:t xml:space="preserve"> </w:t>
      </w:r>
      <w:r w:rsidRPr="00BC2834">
        <w:t>, dobranych odpowiednio do</w:t>
      </w:r>
      <w:r w:rsidR="00F615E7" w:rsidRPr="00BC2834">
        <w:t xml:space="preserve"> </w:t>
      </w:r>
      <w:r w:rsidRPr="00BC2834">
        <w:t>warunków siedliskowych (rodzaju podłoża, wystawy oraz pochylenia skarp),</w:t>
      </w:r>
    </w:p>
    <w:p w:rsidR="005A1BDC" w:rsidRPr="00BC2834" w:rsidRDefault="005A1BDC" w:rsidP="007A62E4">
      <w:pPr>
        <w:spacing w:after="60"/>
        <w:contextualSpacing/>
        <w:jc w:val="both"/>
      </w:pPr>
      <w:r w:rsidRPr="00BC2834">
        <w:t>W okresach posusznych należy systematycznie zraszać wodą obsiane powierzchnie.</w:t>
      </w:r>
    </w:p>
    <w:p w:rsidR="00CD1A9D" w:rsidRPr="00E76233" w:rsidRDefault="00CD1A9D" w:rsidP="007A62E4">
      <w:pPr>
        <w:jc w:val="both"/>
        <w:rPr>
          <w:rFonts w:ascii="Arial" w:hAnsi="Arial" w:cs="Arial"/>
          <w:sz w:val="22"/>
          <w:szCs w:val="22"/>
          <w:u w:val="single"/>
        </w:rPr>
      </w:pPr>
      <w:bookmarkStart w:id="194" w:name="_Toc365846444"/>
      <w:bookmarkStart w:id="195" w:name="_Toc369126711"/>
      <w:bookmarkStart w:id="196" w:name="_Toc369770999"/>
    </w:p>
    <w:p w:rsidR="00CD1A9D" w:rsidRPr="00E86609" w:rsidRDefault="002971EB" w:rsidP="008D68E3">
      <w:pPr>
        <w:spacing w:after="120"/>
        <w:jc w:val="both"/>
        <w:rPr>
          <w:rFonts w:ascii="Arial" w:hAnsi="Arial" w:cs="Arial"/>
          <w:b/>
        </w:rPr>
      </w:pPr>
      <w:bookmarkStart w:id="197" w:name="_Toc365846445"/>
      <w:bookmarkStart w:id="198" w:name="_Toc369126712"/>
      <w:bookmarkStart w:id="199" w:name="_Toc369771000"/>
      <w:bookmarkEnd w:id="194"/>
      <w:bookmarkEnd w:id="195"/>
      <w:bookmarkEnd w:id="196"/>
      <w:r w:rsidRPr="00E86609">
        <w:rPr>
          <w:rFonts w:ascii="Arial" w:hAnsi="Arial" w:cs="Arial"/>
          <w:b/>
        </w:rPr>
        <w:t>1</w:t>
      </w:r>
      <w:r w:rsidR="00686426">
        <w:rPr>
          <w:rFonts w:ascii="Arial" w:hAnsi="Arial" w:cs="Arial"/>
          <w:b/>
        </w:rPr>
        <w:t>2</w:t>
      </w:r>
      <w:r w:rsidRPr="00E86609">
        <w:rPr>
          <w:rFonts w:ascii="Arial" w:hAnsi="Arial" w:cs="Arial"/>
          <w:b/>
        </w:rPr>
        <w:t xml:space="preserve">.7. </w:t>
      </w:r>
      <w:r w:rsidR="00CD1A9D" w:rsidRPr="00E86609">
        <w:rPr>
          <w:rFonts w:ascii="Arial" w:hAnsi="Arial" w:cs="Arial"/>
          <w:b/>
        </w:rPr>
        <w:t>Spadki terenu</w:t>
      </w:r>
      <w:bookmarkEnd w:id="197"/>
      <w:bookmarkEnd w:id="198"/>
      <w:bookmarkEnd w:id="199"/>
      <w:r w:rsidR="00CD1A9D" w:rsidRPr="00E86609">
        <w:rPr>
          <w:rFonts w:ascii="Arial" w:hAnsi="Arial" w:cs="Arial"/>
          <w:b/>
        </w:rPr>
        <w:t xml:space="preserve"> </w:t>
      </w:r>
    </w:p>
    <w:p w:rsidR="00CD1A9D" w:rsidRPr="00BC2834" w:rsidRDefault="00CD1A9D" w:rsidP="007A62E4">
      <w:pPr>
        <w:spacing w:after="60"/>
        <w:contextualSpacing/>
        <w:jc w:val="both"/>
      </w:pPr>
      <w:r w:rsidRPr="00BC2834">
        <w:t xml:space="preserve">Spadki terenu muszą być zgodne z dokumentacją projektową, z tolerancją 0,5% spadku. </w:t>
      </w:r>
    </w:p>
    <w:p w:rsidR="008D68E3" w:rsidRDefault="008D68E3">
      <w:pPr>
        <w:spacing w:after="200" w:line="276" w:lineRule="auto"/>
        <w:jc w:val="both"/>
        <w:rPr>
          <w:rFonts w:ascii="Arial" w:hAnsi="Arial" w:cs="Arial"/>
          <w:sz w:val="22"/>
          <w:szCs w:val="22"/>
          <w:u w:val="single"/>
        </w:rPr>
      </w:pPr>
      <w:bookmarkStart w:id="200" w:name="_Toc365846446"/>
      <w:bookmarkStart w:id="201" w:name="_Toc369126713"/>
      <w:bookmarkStart w:id="202" w:name="_Toc369771001"/>
      <w:r>
        <w:rPr>
          <w:rFonts w:ascii="Arial" w:hAnsi="Arial" w:cs="Arial"/>
          <w:sz w:val="22"/>
          <w:szCs w:val="22"/>
          <w:u w:val="single"/>
        </w:rPr>
        <w:br w:type="page"/>
      </w:r>
    </w:p>
    <w:p w:rsidR="00CD1A9D" w:rsidRPr="00E86609" w:rsidRDefault="002971EB" w:rsidP="007A62E4">
      <w:pPr>
        <w:spacing w:after="60"/>
        <w:contextualSpacing/>
        <w:jc w:val="both"/>
        <w:rPr>
          <w:rFonts w:ascii="Arial" w:hAnsi="Arial" w:cs="Arial"/>
          <w:b/>
        </w:rPr>
      </w:pPr>
      <w:r w:rsidRPr="00E86609">
        <w:rPr>
          <w:rFonts w:ascii="Arial" w:hAnsi="Arial" w:cs="Arial"/>
          <w:b/>
        </w:rPr>
        <w:lastRenderedPageBreak/>
        <w:t>1</w:t>
      </w:r>
      <w:r w:rsidR="00686426">
        <w:rPr>
          <w:rFonts w:ascii="Arial" w:hAnsi="Arial" w:cs="Arial"/>
          <w:b/>
        </w:rPr>
        <w:t>2</w:t>
      </w:r>
      <w:r w:rsidRPr="00E86609">
        <w:rPr>
          <w:rFonts w:ascii="Arial" w:hAnsi="Arial" w:cs="Arial"/>
          <w:b/>
        </w:rPr>
        <w:t xml:space="preserve">.8. </w:t>
      </w:r>
      <w:r w:rsidR="00CD1A9D" w:rsidRPr="00E86609">
        <w:rPr>
          <w:rFonts w:ascii="Arial" w:hAnsi="Arial" w:cs="Arial"/>
          <w:b/>
        </w:rPr>
        <w:t>Rzędne wysokościowe terenu</w:t>
      </w:r>
      <w:bookmarkEnd w:id="200"/>
      <w:bookmarkEnd w:id="201"/>
      <w:bookmarkEnd w:id="202"/>
      <w:r w:rsidR="00CD1A9D" w:rsidRPr="00E86609">
        <w:rPr>
          <w:rFonts w:ascii="Arial" w:hAnsi="Arial" w:cs="Arial"/>
          <w:b/>
        </w:rPr>
        <w:t xml:space="preserve"> </w:t>
      </w:r>
    </w:p>
    <w:p w:rsidR="00CD1A9D" w:rsidRPr="00BC2834" w:rsidRDefault="00CD1A9D" w:rsidP="007A62E4">
      <w:pPr>
        <w:spacing w:after="60"/>
        <w:contextualSpacing/>
        <w:jc w:val="both"/>
      </w:pPr>
      <w:r w:rsidRPr="00BC2834">
        <w:t xml:space="preserve">Różnice pomiędzy rzędnymi wysokościowymi plantowanego terenu i rzędnymi </w:t>
      </w:r>
      <w:r w:rsidR="002971EB" w:rsidRPr="00BC2834">
        <w:t>p</w:t>
      </w:r>
      <w:r w:rsidRPr="00BC2834">
        <w:t xml:space="preserve">rojektowanymi nie powinny przekraczać +1 cm i -2 cm. </w:t>
      </w:r>
    </w:p>
    <w:p w:rsidR="00B15819" w:rsidRPr="00E86609" w:rsidRDefault="00B15819" w:rsidP="007A62E4">
      <w:pPr>
        <w:jc w:val="both"/>
        <w:rPr>
          <w:rFonts w:ascii="Arial" w:hAnsi="Arial" w:cs="Arial"/>
          <w:sz w:val="22"/>
          <w:szCs w:val="22"/>
        </w:rPr>
      </w:pPr>
    </w:p>
    <w:p w:rsidR="00686426" w:rsidRDefault="00686426" w:rsidP="007A62E4">
      <w:pPr>
        <w:spacing w:after="60"/>
        <w:contextualSpacing/>
        <w:jc w:val="both"/>
        <w:rPr>
          <w:rFonts w:ascii="Arial" w:hAnsi="Arial" w:cs="Arial"/>
          <w:b/>
        </w:rPr>
      </w:pPr>
    </w:p>
    <w:p w:rsidR="00686426" w:rsidRPr="006322FC" w:rsidRDefault="00686426" w:rsidP="00686426">
      <w:pPr>
        <w:spacing w:after="120"/>
        <w:jc w:val="both"/>
        <w:rPr>
          <w:rFonts w:ascii="Arial" w:hAnsi="Arial" w:cs="Arial"/>
          <w:b/>
        </w:rPr>
      </w:pPr>
      <w:r>
        <w:rPr>
          <w:rFonts w:ascii="Arial" w:hAnsi="Arial" w:cs="Arial"/>
          <w:b/>
        </w:rPr>
        <w:t>12</w:t>
      </w:r>
      <w:r w:rsidRPr="006322FC">
        <w:rPr>
          <w:rFonts w:ascii="Arial" w:hAnsi="Arial" w:cs="Arial"/>
          <w:b/>
        </w:rPr>
        <w:t xml:space="preserve">.9. Obmiar robót </w:t>
      </w:r>
    </w:p>
    <w:p w:rsidR="00686426" w:rsidRDefault="00686426" w:rsidP="00686426">
      <w:pPr>
        <w:autoSpaceDE w:val="0"/>
        <w:autoSpaceDN w:val="0"/>
        <w:adjustRightInd w:val="0"/>
      </w:pPr>
      <w:r w:rsidRPr="002264AC">
        <w:t>Jednostki obmiarowe należy przyjmować zgodnie z kosztorysem.</w:t>
      </w:r>
    </w:p>
    <w:p w:rsidR="00686426" w:rsidRPr="00BA6670" w:rsidRDefault="00686426" w:rsidP="00686426">
      <w:pPr>
        <w:autoSpaceDE w:val="0"/>
        <w:autoSpaceDN w:val="0"/>
        <w:adjustRightInd w:val="0"/>
      </w:pPr>
    </w:p>
    <w:p w:rsidR="00686426" w:rsidRPr="006322FC" w:rsidRDefault="00686426" w:rsidP="00686426">
      <w:pPr>
        <w:spacing w:after="120"/>
        <w:jc w:val="both"/>
        <w:rPr>
          <w:rFonts w:ascii="Arial" w:hAnsi="Arial" w:cs="Arial"/>
          <w:b/>
        </w:rPr>
      </w:pPr>
      <w:r>
        <w:rPr>
          <w:rFonts w:ascii="Arial" w:hAnsi="Arial" w:cs="Arial"/>
          <w:b/>
        </w:rPr>
        <w:t>12</w:t>
      </w:r>
      <w:r w:rsidRPr="006322FC">
        <w:rPr>
          <w:rFonts w:ascii="Arial" w:hAnsi="Arial" w:cs="Arial"/>
          <w:b/>
        </w:rPr>
        <w:t xml:space="preserve">.10. Podstawa płatności </w:t>
      </w:r>
    </w:p>
    <w:p w:rsidR="00686426" w:rsidRPr="006322FC" w:rsidRDefault="00686426" w:rsidP="00686426">
      <w:pPr>
        <w:autoSpaceDE w:val="0"/>
        <w:autoSpaceDN w:val="0"/>
        <w:adjustRightInd w:val="0"/>
      </w:pPr>
      <w:r w:rsidRPr="006322FC">
        <w:t>Ogólne wymagania dotyczące płatności podano w ST „Wymagania ogólne”.</w:t>
      </w:r>
      <w:r>
        <w:t xml:space="preserve"> </w:t>
      </w:r>
      <w:r w:rsidRPr="006322FC">
        <w:t>Płatność za jednostkę obmiarową roboty należy przyjmować zgodnie z</w:t>
      </w:r>
      <w:r>
        <w:t xml:space="preserve"> </w:t>
      </w:r>
      <w:r w:rsidRPr="006322FC">
        <w:t xml:space="preserve">postanowieniami Kontraktu, </w:t>
      </w:r>
    </w:p>
    <w:p w:rsidR="00686426" w:rsidRDefault="00686426" w:rsidP="007A62E4">
      <w:pPr>
        <w:spacing w:after="60"/>
        <w:contextualSpacing/>
        <w:jc w:val="both"/>
        <w:rPr>
          <w:rFonts w:ascii="Arial" w:hAnsi="Arial" w:cs="Arial"/>
          <w:b/>
        </w:rPr>
      </w:pPr>
    </w:p>
    <w:p w:rsidR="00686426" w:rsidRDefault="00686426" w:rsidP="007A62E4">
      <w:pPr>
        <w:spacing w:after="60"/>
        <w:contextualSpacing/>
        <w:jc w:val="both"/>
        <w:rPr>
          <w:rFonts w:ascii="Arial" w:hAnsi="Arial" w:cs="Arial"/>
          <w:b/>
        </w:rPr>
      </w:pPr>
    </w:p>
    <w:p w:rsidR="00F615E7" w:rsidRPr="00E86609" w:rsidRDefault="00F615E7" w:rsidP="007A62E4">
      <w:pPr>
        <w:spacing w:after="60"/>
        <w:contextualSpacing/>
        <w:jc w:val="both"/>
        <w:rPr>
          <w:rFonts w:ascii="Arial" w:hAnsi="Arial" w:cs="Arial"/>
          <w:b/>
        </w:rPr>
      </w:pPr>
      <w:r w:rsidRPr="00E86609">
        <w:rPr>
          <w:rFonts w:ascii="Arial" w:hAnsi="Arial" w:cs="Arial"/>
          <w:b/>
        </w:rPr>
        <w:t>1</w:t>
      </w:r>
      <w:r w:rsidR="00686426">
        <w:rPr>
          <w:rFonts w:ascii="Arial" w:hAnsi="Arial" w:cs="Arial"/>
          <w:b/>
        </w:rPr>
        <w:t>2.11</w:t>
      </w:r>
      <w:r w:rsidRPr="00E86609">
        <w:rPr>
          <w:rFonts w:ascii="Arial" w:hAnsi="Arial" w:cs="Arial"/>
          <w:b/>
        </w:rPr>
        <w:t>. Przepisy związane</w:t>
      </w:r>
    </w:p>
    <w:p w:rsidR="00F615E7" w:rsidRDefault="00F615E7" w:rsidP="007A62E4">
      <w:pPr>
        <w:pStyle w:val="Akapitzlist"/>
        <w:numPr>
          <w:ilvl w:val="0"/>
          <w:numId w:val="3"/>
        </w:numPr>
        <w:autoSpaceDE w:val="0"/>
        <w:autoSpaceDN w:val="0"/>
        <w:adjustRightInd w:val="0"/>
        <w:spacing w:after="60"/>
        <w:ind w:left="426" w:hanging="284"/>
        <w:jc w:val="both"/>
      </w:pPr>
      <w:r w:rsidRPr="00E76233">
        <w:t>PN-R-65023:1999 Materiał siewny. Nasiona roślin rolniczych</w:t>
      </w:r>
      <w:r w:rsidR="004954F6">
        <w:t>.</w:t>
      </w:r>
    </w:p>
    <w:p w:rsidR="008D68E3" w:rsidRDefault="008D68E3" w:rsidP="008D68E3">
      <w:pPr>
        <w:autoSpaceDE w:val="0"/>
        <w:autoSpaceDN w:val="0"/>
        <w:adjustRightInd w:val="0"/>
        <w:spacing w:after="60"/>
        <w:jc w:val="both"/>
      </w:pPr>
    </w:p>
    <w:p w:rsidR="008D68E3" w:rsidRDefault="008D68E3" w:rsidP="008D68E3">
      <w:pPr>
        <w:jc w:val="both"/>
      </w:pPr>
      <w:r>
        <w:rPr>
          <w:b/>
        </w:rPr>
        <w:t xml:space="preserve">Gdziekolwiek w niniejszym opracowaniu przywołane są konkretne normy lub przepisy, które spełniać mają materiały, wyposażenie, sprzęt i inne dostarczone towary, oraz wykonane i zbadane roboty, będą obowiązywać postanowienia najnowszego wydania lub poprawionego wydania przywołanych norm i przepisów, o ile nie postanowiono inaczej. </w:t>
      </w:r>
      <w:r>
        <w:t>W przypadku, gdy przywołane normy i przepisy są normami państwowymi lub obowiązują w konkretnym kraju lub regionie, mogą być również stosowane inne odpowiednie normy zapewniające zasadniczo równy lub wyższy poziom wykonania niż przywołane normy lub przepisy, pod warunkiem ich uprzedniego sprawdzenia i pisemnego zatwierdzenia przez Zamawiającego.</w:t>
      </w:r>
    </w:p>
    <w:p w:rsidR="008D68E3" w:rsidRDefault="008D68E3" w:rsidP="008D68E3">
      <w:pPr>
        <w:jc w:val="both"/>
      </w:pPr>
      <w:r>
        <w:t>Różnice pomiędzy przywołanymi normami, a ich proponowanymi zamiennikami muszą być dokładnie opisane przez Wykonawcę i przedłożone Zamawiającemu, co najmniej na 28 dni przed datą oczekiwanego przez Wykonawcę zatwierdzenia ich przez Zamawiającego. W przypadku, kiedy Zamawiający stwierdzi, że zaproponowane zmiany nie zapewniają zasadniczo równego lub wyższego poziomu wykonania Wykonawca zastosuje się do norm przywołanych w dokumentach.</w:t>
      </w:r>
    </w:p>
    <w:p w:rsidR="008D68E3" w:rsidRDefault="008D68E3" w:rsidP="008D68E3">
      <w:pPr>
        <w:jc w:val="both"/>
        <w:rPr>
          <w:b/>
        </w:rPr>
      </w:pPr>
      <w:r>
        <w:t xml:space="preserve">Ponadto należ zwrócić uwagę na fakt iż w normalizacji, u której podstaw leży dobrowolne stosowanie normy, </w:t>
      </w:r>
      <w:r>
        <w:rPr>
          <w:b/>
        </w:rPr>
        <w:t>wycofanie normy oznacza jedynie wyłączenie jej ze zbioru norm aktualnych ze względu na dezaktualizację jej treści.</w:t>
      </w:r>
    </w:p>
    <w:p w:rsidR="008D68E3" w:rsidRDefault="008D68E3" w:rsidP="008D68E3">
      <w:pPr>
        <w:jc w:val="both"/>
      </w:pPr>
      <w:r>
        <w:rPr>
          <w:b/>
        </w:rPr>
        <w:t xml:space="preserve">Wycofania normy nie można utożsamiać z unieważnieniem normy, </w:t>
      </w:r>
      <w:r>
        <w:t>które było działaniem właściwym jedynie dla poprzedniego systemu normalizacji.</w:t>
      </w:r>
    </w:p>
    <w:p w:rsidR="008D68E3" w:rsidRPr="00E76233" w:rsidRDefault="008D68E3" w:rsidP="008D68E3">
      <w:pPr>
        <w:autoSpaceDE w:val="0"/>
        <w:autoSpaceDN w:val="0"/>
        <w:adjustRightInd w:val="0"/>
        <w:spacing w:after="60"/>
        <w:jc w:val="both"/>
      </w:pPr>
    </w:p>
    <w:sectPr w:rsidR="008D68E3" w:rsidRPr="00E76233" w:rsidSect="00126E67">
      <w:headerReference w:type="default" r:id="rId8"/>
      <w:footerReference w:type="default" r:id="rId9"/>
      <w:headerReference w:type="first" r:id="rId10"/>
      <w:footerReference w:type="first" r:id="rId11"/>
      <w:pgSz w:w="11906" w:h="16838"/>
      <w:pgMar w:top="1418" w:right="1134" w:bottom="1418"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7F20" w:rsidRDefault="00E07F20" w:rsidP="00AF1066">
      <w:r>
        <w:separator/>
      </w:r>
    </w:p>
  </w:endnote>
  <w:endnote w:type="continuationSeparator" w:id="0">
    <w:p w:rsidR="00E07F20" w:rsidRDefault="00E07F20" w:rsidP="00AF1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2071649"/>
      <w:docPartObj>
        <w:docPartGallery w:val="Page Numbers (Bottom of Page)"/>
        <w:docPartUnique/>
      </w:docPartObj>
    </w:sdtPr>
    <w:sdtEndPr/>
    <w:sdtContent>
      <w:p w:rsidR="007157EC" w:rsidRDefault="00E07F20">
        <w:pPr>
          <w:pStyle w:val="Stopka"/>
          <w:jc w:val="right"/>
        </w:pPr>
        <w:r>
          <w:fldChar w:fldCharType="begin"/>
        </w:r>
        <w:r>
          <w:instrText>PAGE   \* MERGEFORMAT</w:instrText>
        </w:r>
        <w:r>
          <w:fldChar w:fldCharType="separate"/>
        </w:r>
        <w:r w:rsidR="00503D18">
          <w:rPr>
            <w:noProof/>
          </w:rPr>
          <w:t>42</w:t>
        </w:r>
        <w:r>
          <w:rPr>
            <w:noProof/>
          </w:rPr>
          <w:fldChar w:fldCharType="end"/>
        </w:r>
      </w:p>
    </w:sdtContent>
  </w:sdt>
  <w:p w:rsidR="007157EC" w:rsidRDefault="007157EC" w:rsidP="00C041EC">
    <w:pPr>
      <w:pStyle w:val="Stopka"/>
      <w:rPr>
        <w:i/>
        <w:sz w:val="20"/>
        <w:szCs w:val="20"/>
      </w:rPr>
    </w:pPr>
    <w:r w:rsidRPr="00C041EC">
      <w:rPr>
        <w:sz w:val="20"/>
        <w:szCs w:val="20"/>
      </w:rPr>
      <w:t>Nazwa</w:t>
    </w:r>
    <w:r>
      <w:t xml:space="preserve"> </w:t>
    </w:r>
    <w:r w:rsidRPr="00C041EC">
      <w:rPr>
        <w:sz w:val="20"/>
        <w:szCs w:val="20"/>
      </w:rPr>
      <w:t>projektu : „</w:t>
    </w:r>
    <w:r w:rsidRPr="00C041EC">
      <w:rPr>
        <w:i/>
        <w:sz w:val="20"/>
        <w:szCs w:val="20"/>
      </w:rPr>
      <w:t xml:space="preserve">Przebudowa i rozbudowa węzła przeróbki osadów na terenie oczyszczalni ścieków w </w:t>
    </w:r>
  </w:p>
  <w:p w:rsidR="007157EC" w:rsidRPr="00C041EC" w:rsidRDefault="007157EC" w:rsidP="00C041EC">
    <w:pPr>
      <w:pStyle w:val="Stopka"/>
      <w:rPr>
        <w:i/>
        <w:sz w:val="20"/>
        <w:szCs w:val="20"/>
      </w:rPr>
    </w:pPr>
    <w:r>
      <w:rPr>
        <w:i/>
        <w:sz w:val="20"/>
        <w:szCs w:val="20"/>
      </w:rPr>
      <w:t xml:space="preserve">                              </w:t>
    </w:r>
    <w:r w:rsidRPr="00C041EC">
      <w:rPr>
        <w:i/>
        <w:sz w:val="20"/>
        <w:szCs w:val="20"/>
      </w:rPr>
      <w:t>Redlicy, gm. Dobra” ETAP I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57EC" w:rsidRDefault="007157EC">
    <w:pPr>
      <w:pStyle w:val="Stopka"/>
    </w:pPr>
    <w:r w:rsidRPr="00177BC1">
      <w:rPr>
        <w:noProof/>
      </w:rPr>
      <w:drawing>
        <wp:inline distT="0" distB="0" distL="0" distR="0">
          <wp:extent cx="5579745" cy="342783"/>
          <wp:effectExtent l="0" t="0" r="0" b="63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9745" cy="342783"/>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7F20" w:rsidRDefault="00E07F20" w:rsidP="00AF1066">
      <w:r>
        <w:separator/>
      </w:r>
    </w:p>
  </w:footnote>
  <w:footnote w:type="continuationSeparator" w:id="0">
    <w:p w:rsidR="00E07F20" w:rsidRDefault="00E07F20" w:rsidP="00AF1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57EC" w:rsidRPr="00DE046C" w:rsidRDefault="007157EC" w:rsidP="00C7093C">
    <w:pPr>
      <w:ind w:right="360"/>
      <w:rPr>
        <w:i/>
        <w:iCs/>
        <w:sz w:val="22"/>
        <w:szCs w:val="22"/>
      </w:rPr>
    </w:pPr>
    <w:r>
      <w:rPr>
        <w:i/>
        <w:iCs/>
        <w:sz w:val="22"/>
        <w:szCs w:val="22"/>
      </w:rPr>
      <w:t>Specyfikacj</w:t>
    </w:r>
    <w:r w:rsidRPr="00DE046C">
      <w:rPr>
        <w:i/>
        <w:iCs/>
        <w:sz w:val="22"/>
        <w:szCs w:val="22"/>
      </w:rPr>
      <w:t xml:space="preserve">e techniczne wykonania i odbioru robót budowlanych </w:t>
    </w:r>
  </w:p>
  <w:p w:rsidR="007157EC" w:rsidRPr="00D4604A" w:rsidRDefault="007157EC" w:rsidP="00C7093C">
    <w:pPr>
      <w:pBdr>
        <w:bottom w:val="single" w:sz="4" w:space="1" w:color="auto"/>
      </w:pBdr>
      <w:rPr>
        <w:i/>
        <w:iCs/>
        <w:sz w:val="22"/>
        <w:szCs w:val="22"/>
      </w:rPr>
    </w:pPr>
    <w:r w:rsidRPr="00DE046C">
      <w:rPr>
        <w:i/>
        <w:iCs/>
        <w:sz w:val="22"/>
        <w:szCs w:val="22"/>
      </w:rPr>
      <w:t xml:space="preserve"> ST-</w:t>
    </w:r>
    <w:r>
      <w:rPr>
        <w:i/>
        <w:iCs/>
        <w:sz w:val="22"/>
        <w:szCs w:val="22"/>
      </w:rPr>
      <w:t>06 Roboty drogowe</w:t>
    </w:r>
  </w:p>
  <w:p w:rsidR="007157EC" w:rsidRDefault="007157EC" w:rsidP="00C7093C">
    <w:pPr>
      <w:pStyle w:val="Nagwek"/>
    </w:pPr>
  </w:p>
  <w:p w:rsidR="007157EC" w:rsidRDefault="007157E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57EC" w:rsidRPr="00DE046C" w:rsidRDefault="007157EC" w:rsidP="00C7093C">
    <w:pPr>
      <w:ind w:right="360"/>
      <w:rPr>
        <w:i/>
        <w:iCs/>
        <w:sz w:val="22"/>
        <w:szCs w:val="22"/>
      </w:rPr>
    </w:pPr>
    <w:r>
      <w:rPr>
        <w:i/>
        <w:iCs/>
        <w:sz w:val="22"/>
        <w:szCs w:val="22"/>
      </w:rPr>
      <w:t>Specyfikacj</w:t>
    </w:r>
    <w:r w:rsidRPr="00DE046C">
      <w:rPr>
        <w:i/>
        <w:iCs/>
        <w:sz w:val="22"/>
        <w:szCs w:val="22"/>
      </w:rPr>
      <w:t xml:space="preserve">e techniczne wykonania i odbioru robót budowlanych </w:t>
    </w:r>
  </w:p>
  <w:p w:rsidR="007157EC" w:rsidRPr="00D4604A" w:rsidRDefault="007157EC" w:rsidP="00C7093C">
    <w:pPr>
      <w:pBdr>
        <w:bottom w:val="single" w:sz="4" w:space="1" w:color="auto"/>
      </w:pBdr>
      <w:rPr>
        <w:i/>
        <w:iCs/>
        <w:sz w:val="22"/>
        <w:szCs w:val="22"/>
      </w:rPr>
    </w:pPr>
    <w:r w:rsidRPr="00DE046C">
      <w:rPr>
        <w:i/>
        <w:iCs/>
        <w:sz w:val="22"/>
        <w:szCs w:val="22"/>
      </w:rPr>
      <w:t xml:space="preserve"> ST-</w:t>
    </w:r>
    <w:r>
      <w:rPr>
        <w:i/>
        <w:iCs/>
        <w:sz w:val="22"/>
        <w:szCs w:val="22"/>
      </w:rPr>
      <w:t>06 Roboty drogowe</w:t>
    </w:r>
  </w:p>
  <w:p w:rsidR="007157EC" w:rsidRDefault="007157EC" w:rsidP="00C7093C">
    <w:pPr>
      <w:pStyle w:val="Nagwek"/>
    </w:pPr>
  </w:p>
  <w:p w:rsidR="007157EC" w:rsidRDefault="007157E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AE0EC82"/>
    <w:lvl w:ilvl="0">
      <w:numFmt w:val="decimal"/>
      <w:lvlText w:val="*"/>
      <w:lvlJc w:val="left"/>
      <w:pPr>
        <w:ind w:left="0" w:firstLine="0"/>
      </w:pPr>
    </w:lvl>
  </w:abstractNum>
  <w:abstractNum w:abstractNumId="1" w15:restartNumberingAfterBreak="0">
    <w:nsid w:val="023F4799"/>
    <w:multiLevelType w:val="hybridMultilevel"/>
    <w:tmpl w:val="18D05D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C300DF"/>
    <w:multiLevelType w:val="hybridMultilevel"/>
    <w:tmpl w:val="5DAE4A60"/>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B1566B4"/>
    <w:multiLevelType w:val="hybridMultilevel"/>
    <w:tmpl w:val="E45C647E"/>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D0372E"/>
    <w:multiLevelType w:val="hybridMultilevel"/>
    <w:tmpl w:val="7902B8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406D54"/>
    <w:multiLevelType w:val="singleLevel"/>
    <w:tmpl w:val="E5A6D4B4"/>
    <w:lvl w:ilvl="0">
      <w:start w:val="1"/>
      <w:numFmt w:val="lowerLetter"/>
      <w:lvlText w:val="%1)"/>
      <w:legacy w:legacy="1" w:legacySpace="0" w:legacyIndent="284"/>
      <w:lvlJc w:val="left"/>
      <w:pPr>
        <w:ind w:left="284" w:hanging="284"/>
      </w:pPr>
    </w:lvl>
  </w:abstractNum>
  <w:abstractNum w:abstractNumId="6" w15:restartNumberingAfterBreak="0">
    <w:nsid w:val="1B176993"/>
    <w:multiLevelType w:val="hybridMultilevel"/>
    <w:tmpl w:val="05003720"/>
    <w:lvl w:ilvl="0" w:tplc="04150001">
      <w:start w:val="1"/>
      <w:numFmt w:val="bullet"/>
      <w:lvlText w:val=""/>
      <w:lvlJc w:val="left"/>
      <w:pPr>
        <w:ind w:left="294" w:hanging="360"/>
      </w:pPr>
      <w:rPr>
        <w:rFonts w:ascii="Symbol" w:hAnsi="Symbol" w:hint="default"/>
      </w:rPr>
    </w:lvl>
    <w:lvl w:ilvl="1" w:tplc="04150003" w:tentative="1">
      <w:start w:val="1"/>
      <w:numFmt w:val="bullet"/>
      <w:lvlText w:val="o"/>
      <w:lvlJc w:val="left"/>
      <w:pPr>
        <w:ind w:left="1014" w:hanging="360"/>
      </w:pPr>
      <w:rPr>
        <w:rFonts w:ascii="Courier New" w:hAnsi="Courier New" w:cs="Courier New" w:hint="default"/>
      </w:rPr>
    </w:lvl>
    <w:lvl w:ilvl="2" w:tplc="04150005" w:tentative="1">
      <w:start w:val="1"/>
      <w:numFmt w:val="bullet"/>
      <w:lvlText w:val=""/>
      <w:lvlJc w:val="left"/>
      <w:pPr>
        <w:ind w:left="1734" w:hanging="360"/>
      </w:pPr>
      <w:rPr>
        <w:rFonts w:ascii="Wingdings" w:hAnsi="Wingdings" w:hint="default"/>
      </w:rPr>
    </w:lvl>
    <w:lvl w:ilvl="3" w:tplc="04150001" w:tentative="1">
      <w:start w:val="1"/>
      <w:numFmt w:val="bullet"/>
      <w:lvlText w:val=""/>
      <w:lvlJc w:val="left"/>
      <w:pPr>
        <w:ind w:left="2454" w:hanging="360"/>
      </w:pPr>
      <w:rPr>
        <w:rFonts w:ascii="Symbol" w:hAnsi="Symbol" w:hint="default"/>
      </w:rPr>
    </w:lvl>
    <w:lvl w:ilvl="4" w:tplc="04150003" w:tentative="1">
      <w:start w:val="1"/>
      <w:numFmt w:val="bullet"/>
      <w:lvlText w:val="o"/>
      <w:lvlJc w:val="left"/>
      <w:pPr>
        <w:ind w:left="3174" w:hanging="360"/>
      </w:pPr>
      <w:rPr>
        <w:rFonts w:ascii="Courier New" w:hAnsi="Courier New" w:cs="Courier New" w:hint="default"/>
      </w:rPr>
    </w:lvl>
    <w:lvl w:ilvl="5" w:tplc="04150005" w:tentative="1">
      <w:start w:val="1"/>
      <w:numFmt w:val="bullet"/>
      <w:lvlText w:val=""/>
      <w:lvlJc w:val="left"/>
      <w:pPr>
        <w:ind w:left="3894" w:hanging="360"/>
      </w:pPr>
      <w:rPr>
        <w:rFonts w:ascii="Wingdings" w:hAnsi="Wingdings" w:hint="default"/>
      </w:rPr>
    </w:lvl>
    <w:lvl w:ilvl="6" w:tplc="04150001" w:tentative="1">
      <w:start w:val="1"/>
      <w:numFmt w:val="bullet"/>
      <w:lvlText w:val=""/>
      <w:lvlJc w:val="left"/>
      <w:pPr>
        <w:ind w:left="4614" w:hanging="360"/>
      </w:pPr>
      <w:rPr>
        <w:rFonts w:ascii="Symbol" w:hAnsi="Symbol" w:hint="default"/>
      </w:rPr>
    </w:lvl>
    <w:lvl w:ilvl="7" w:tplc="04150003" w:tentative="1">
      <w:start w:val="1"/>
      <w:numFmt w:val="bullet"/>
      <w:lvlText w:val="o"/>
      <w:lvlJc w:val="left"/>
      <w:pPr>
        <w:ind w:left="5334" w:hanging="360"/>
      </w:pPr>
      <w:rPr>
        <w:rFonts w:ascii="Courier New" w:hAnsi="Courier New" w:cs="Courier New" w:hint="default"/>
      </w:rPr>
    </w:lvl>
    <w:lvl w:ilvl="8" w:tplc="04150005" w:tentative="1">
      <w:start w:val="1"/>
      <w:numFmt w:val="bullet"/>
      <w:lvlText w:val=""/>
      <w:lvlJc w:val="left"/>
      <w:pPr>
        <w:ind w:left="6054" w:hanging="360"/>
      </w:pPr>
      <w:rPr>
        <w:rFonts w:ascii="Wingdings" w:hAnsi="Wingdings" w:hint="default"/>
      </w:rPr>
    </w:lvl>
  </w:abstractNum>
  <w:abstractNum w:abstractNumId="7" w15:restartNumberingAfterBreak="0">
    <w:nsid w:val="279124C0"/>
    <w:multiLevelType w:val="multilevel"/>
    <w:tmpl w:val="9E2EE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rPr>
        <w:b/>
        <w:sz w:val="28"/>
        <w:szCs w:val="28"/>
      </w:rPr>
    </w:lvl>
    <w:lvl w:ilvl="3">
      <w:start w:val="1"/>
      <w:numFmt w:val="decimal"/>
      <w:lvlText w:val="%1.%2.%3.%4."/>
      <w:lvlJc w:val="left"/>
      <w:pPr>
        <w:ind w:left="1728" w:hanging="648"/>
      </w:pPr>
      <w:rPr>
        <w:rFonts w:ascii="Times New Roman" w:hAnsi="Times New Roman" w:cs="Times New Roman" w:hint="default"/>
        <w:b/>
        <w:sz w:val="28"/>
        <w:szCs w:val="28"/>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8DC2CCC"/>
    <w:multiLevelType w:val="hybridMultilevel"/>
    <w:tmpl w:val="B2D07C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B02147C"/>
    <w:multiLevelType w:val="hybridMultilevel"/>
    <w:tmpl w:val="1766EF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D500A77"/>
    <w:multiLevelType w:val="hybridMultilevel"/>
    <w:tmpl w:val="50B21BD8"/>
    <w:lvl w:ilvl="0" w:tplc="70388D3C">
      <w:start w:val="1"/>
      <w:numFmt w:val="bullet"/>
      <w:lvlText w:val="-"/>
      <w:lvlJc w:val="left"/>
      <w:pPr>
        <w:ind w:left="1080" w:hanging="360"/>
      </w:pPr>
      <w:rPr>
        <w:rFonts w:ascii="Courier New" w:hAnsi="Courier New"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2E54053F"/>
    <w:multiLevelType w:val="hybridMultilevel"/>
    <w:tmpl w:val="F79E01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6D67155"/>
    <w:multiLevelType w:val="hybridMultilevel"/>
    <w:tmpl w:val="C6ECEF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543AD2"/>
    <w:multiLevelType w:val="hybridMultilevel"/>
    <w:tmpl w:val="98080492"/>
    <w:lvl w:ilvl="0" w:tplc="04150001">
      <w:start w:val="1"/>
      <w:numFmt w:val="bullet"/>
      <w:lvlText w:val=""/>
      <w:lvlJc w:val="left"/>
      <w:pPr>
        <w:ind w:left="1080" w:hanging="360"/>
      </w:pPr>
      <w:rPr>
        <w:rFonts w:ascii="Symbol" w:hAnsi="Symbol" w:hint="default"/>
      </w:rPr>
    </w:lvl>
    <w:lvl w:ilvl="1" w:tplc="70388D3C">
      <w:start w:val="1"/>
      <w:numFmt w:val="bullet"/>
      <w:lvlText w:val="-"/>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38F541CB"/>
    <w:multiLevelType w:val="singleLevel"/>
    <w:tmpl w:val="19CE5E86"/>
    <w:lvl w:ilvl="0">
      <w:start w:val="1"/>
      <w:numFmt w:val="lowerLetter"/>
      <w:lvlText w:val="%1)"/>
      <w:legacy w:legacy="1" w:legacySpace="0" w:legacyIndent="283"/>
      <w:lvlJc w:val="left"/>
      <w:pPr>
        <w:ind w:left="283" w:hanging="283"/>
      </w:pPr>
    </w:lvl>
  </w:abstractNum>
  <w:abstractNum w:abstractNumId="15" w15:restartNumberingAfterBreak="0">
    <w:nsid w:val="3C554145"/>
    <w:multiLevelType w:val="hybridMultilevel"/>
    <w:tmpl w:val="5CA6A9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1D54064"/>
    <w:multiLevelType w:val="singleLevel"/>
    <w:tmpl w:val="19CE5E86"/>
    <w:lvl w:ilvl="0">
      <w:start w:val="1"/>
      <w:numFmt w:val="lowerLetter"/>
      <w:lvlText w:val="%1)"/>
      <w:legacy w:legacy="1" w:legacySpace="0" w:legacyIndent="283"/>
      <w:lvlJc w:val="left"/>
      <w:pPr>
        <w:ind w:left="283" w:hanging="283"/>
      </w:pPr>
    </w:lvl>
  </w:abstractNum>
  <w:abstractNum w:abstractNumId="17" w15:restartNumberingAfterBreak="0">
    <w:nsid w:val="44C57AE2"/>
    <w:multiLevelType w:val="hybridMultilevel"/>
    <w:tmpl w:val="2BB2A86A"/>
    <w:lvl w:ilvl="0" w:tplc="04150001">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8" w15:restartNumberingAfterBreak="0">
    <w:nsid w:val="58FB6A7B"/>
    <w:multiLevelType w:val="hybridMultilevel"/>
    <w:tmpl w:val="750A6BCC"/>
    <w:lvl w:ilvl="0" w:tplc="04150001">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9" w15:restartNumberingAfterBreak="0">
    <w:nsid w:val="6839172E"/>
    <w:multiLevelType w:val="hybridMultilevel"/>
    <w:tmpl w:val="F79E01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5034F63"/>
    <w:multiLevelType w:val="singleLevel"/>
    <w:tmpl w:val="87BE2CF4"/>
    <w:lvl w:ilvl="0">
      <w:start w:val="1"/>
      <w:numFmt w:val="lowerLetter"/>
      <w:lvlText w:val="%1)"/>
      <w:legacy w:legacy="1" w:legacySpace="0" w:legacyIndent="283"/>
      <w:lvlJc w:val="left"/>
      <w:pPr>
        <w:ind w:left="283" w:hanging="283"/>
      </w:pPr>
    </w:lvl>
  </w:abstractNum>
  <w:abstractNum w:abstractNumId="21" w15:restartNumberingAfterBreak="0">
    <w:nsid w:val="77CB01A6"/>
    <w:multiLevelType w:val="multilevel"/>
    <w:tmpl w:val="E058339A"/>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1"/>
  </w:num>
  <w:num w:numId="2">
    <w:abstractNumId w:val="0"/>
    <w:lvlOverride w:ilvl="0">
      <w:lvl w:ilvl="0">
        <w:numFmt w:val="bullet"/>
        <w:lvlText w:val=""/>
        <w:legacy w:legacy="1" w:legacySpace="0" w:legacyIndent="283"/>
        <w:lvlJc w:val="left"/>
        <w:pPr>
          <w:ind w:left="283" w:hanging="283"/>
        </w:pPr>
        <w:rPr>
          <w:rFonts w:ascii="Symbol" w:hAnsi="Symbol" w:hint="default"/>
        </w:rPr>
      </w:lvl>
    </w:lvlOverride>
  </w:num>
  <w:num w:numId="3">
    <w:abstractNumId w:val="2"/>
  </w:num>
  <w:num w:numId="4">
    <w:abstractNumId w:val="6"/>
  </w:num>
  <w:num w:numId="5">
    <w:abstractNumId w:val="7"/>
  </w:num>
  <w:num w:numId="6">
    <w:abstractNumId w:val="17"/>
  </w:num>
  <w:num w:numId="7">
    <w:abstractNumId w:val="18"/>
  </w:num>
  <w:num w:numId="8">
    <w:abstractNumId w:val="20"/>
  </w:num>
  <w:num w:numId="9">
    <w:abstractNumId w:val="5"/>
  </w:num>
  <w:num w:numId="10">
    <w:abstractNumId w:val="14"/>
    <w:lvlOverride w:ilvl="0">
      <w:startOverride w:val="1"/>
    </w:lvlOverride>
  </w:num>
  <w:num w:numId="11">
    <w:abstractNumId w:val="16"/>
    <w:lvlOverride w:ilvl="0">
      <w:startOverride w:val="1"/>
    </w:lvlOverride>
  </w:num>
  <w:num w:numId="12">
    <w:abstractNumId w:val="1"/>
  </w:num>
  <w:num w:numId="13">
    <w:abstractNumId w:val="3"/>
  </w:num>
  <w:num w:numId="14">
    <w:abstractNumId w:val="15"/>
  </w:num>
  <w:num w:numId="15">
    <w:abstractNumId w:val="8"/>
  </w:num>
  <w:num w:numId="16">
    <w:abstractNumId w:val="12"/>
  </w:num>
  <w:num w:numId="17">
    <w:abstractNumId w:val="13"/>
  </w:num>
  <w:num w:numId="18">
    <w:abstractNumId w:val="19"/>
  </w:num>
  <w:num w:numId="19">
    <w:abstractNumId w:val="4"/>
  </w:num>
  <w:num w:numId="20">
    <w:abstractNumId w:val="10"/>
  </w:num>
  <w:num w:numId="21">
    <w:abstractNumId w:val="1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268A6"/>
    <w:rsid w:val="000117EF"/>
    <w:rsid w:val="00011D37"/>
    <w:rsid w:val="00024773"/>
    <w:rsid w:val="00030F04"/>
    <w:rsid w:val="00056459"/>
    <w:rsid w:val="00071874"/>
    <w:rsid w:val="00087C53"/>
    <w:rsid w:val="000A12D1"/>
    <w:rsid w:val="000A15AD"/>
    <w:rsid w:val="000A4BE2"/>
    <w:rsid w:val="000C706F"/>
    <w:rsid w:val="000D4F8A"/>
    <w:rsid w:val="000F1048"/>
    <w:rsid w:val="000F6AB1"/>
    <w:rsid w:val="000F6AB8"/>
    <w:rsid w:val="000F6FBA"/>
    <w:rsid w:val="00106D91"/>
    <w:rsid w:val="00107E15"/>
    <w:rsid w:val="00120582"/>
    <w:rsid w:val="00125AF1"/>
    <w:rsid w:val="00126E67"/>
    <w:rsid w:val="00144AFE"/>
    <w:rsid w:val="00153056"/>
    <w:rsid w:val="001734F6"/>
    <w:rsid w:val="00177BC1"/>
    <w:rsid w:val="00187705"/>
    <w:rsid w:val="00197DD6"/>
    <w:rsid w:val="001C04E3"/>
    <w:rsid w:val="001E1271"/>
    <w:rsid w:val="001F5992"/>
    <w:rsid w:val="00206672"/>
    <w:rsid w:val="002264AC"/>
    <w:rsid w:val="00227D81"/>
    <w:rsid w:val="0023630D"/>
    <w:rsid w:val="00240B9A"/>
    <w:rsid w:val="00240D6D"/>
    <w:rsid w:val="00244EB4"/>
    <w:rsid w:val="002462A3"/>
    <w:rsid w:val="002537DC"/>
    <w:rsid w:val="00253D1C"/>
    <w:rsid w:val="00274B60"/>
    <w:rsid w:val="002927D8"/>
    <w:rsid w:val="002971EB"/>
    <w:rsid w:val="002B38C7"/>
    <w:rsid w:val="002F0736"/>
    <w:rsid w:val="0032422B"/>
    <w:rsid w:val="00324D6B"/>
    <w:rsid w:val="00333555"/>
    <w:rsid w:val="00343310"/>
    <w:rsid w:val="003459B8"/>
    <w:rsid w:val="003530A8"/>
    <w:rsid w:val="00353755"/>
    <w:rsid w:val="00353F86"/>
    <w:rsid w:val="00356692"/>
    <w:rsid w:val="00373DF6"/>
    <w:rsid w:val="00377DE6"/>
    <w:rsid w:val="00397CE0"/>
    <w:rsid w:val="003A1F2F"/>
    <w:rsid w:val="003A3530"/>
    <w:rsid w:val="003A6DDC"/>
    <w:rsid w:val="003B1E63"/>
    <w:rsid w:val="003D25E7"/>
    <w:rsid w:val="003D65A1"/>
    <w:rsid w:val="003E60AF"/>
    <w:rsid w:val="003F403B"/>
    <w:rsid w:val="003F4226"/>
    <w:rsid w:val="003F66D1"/>
    <w:rsid w:val="00420EBE"/>
    <w:rsid w:val="00421D67"/>
    <w:rsid w:val="0045243A"/>
    <w:rsid w:val="00460EB6"/>
    <w:rsid w:val="00491CE4"/>
    <w:rsid w:val="004941ED"/>
    <w:rsid w:val="00494B9F"/>
    <w:rsid w:val="004954F6"/>
    <w:rsid w:val="004966B9"/>
    <w:rsid w:val="004A31DE"/>
    <w:rsid w:val="004D04C9"/>
    <w:rsid w:val="004D5FF0"/>
    <w:rsid w:val="00503D18"/>
    <w:rsid w:val="00510A94"/>
    <w:rsid w:val="00514F65"/>
    <w:rsid w:val="0052307B"/>
    <w:rsid w:val="00525DEA"/>
    <w:rsid w:val="005268BB"/>
    <w:rsid w:val="0054251F"/>
    <w:rsid w:val="00561D01"/>
    <w:rsid w:val="0056736C"/>
    <w:rsid w:val="00575721"/>
    <w:rsid w:val="00583E48"/>
    <w:rsid w:val="00584C33"/>
    <w:rsid w:val="005971A4"/>
    <w:rsid w:val="00597A92"/>
    <w:rsid w:val="005A1BDC"/>
    <w:rsid w:val="005A2BCE"/>
    <w:rsid w:val="005C587E"/>
    <w:rsid w:val="005E47F3"/>
    <w:rsid w:val="005F0D65"/>
    <w:rsid w:val="006002A3"/>
    <w:rsid w:val="00607291"/>
    <w:rsid w:val="006322FC"/>
    <w:rsid w:val="00643E84"/>
    <w:rsid w:val="0066349B"/>
    <w:rsid w:val="00686426"/>
    <w:rsid w:val="00694B4F"/>
    <w:rsid w:val="006958B0"/>
    <w:rsid w:val="006A71BE"/>
    <w:rsid w:val="006C327B"/>
    <w:rsid w:val="006C5DAB"/>
    <w:rsid w:val="006E5D66"/>
    <w:rsid w:val="006F62B7"/>
    <w:rsid w:val="007157EC"/>
    <w:rsid w:val="007250DE"/>
    <w:rsid w:val="007262ED"/>
    <w:rsid w:val="00740EDD"/>
    <w:rsid w:val="00750729"/>
    <w:rsid w:val="007643E2"/>
    <w:rsid w:val="0078040B"/>
    <w:rsid w:val="007A590A"/>
    <w:rsid w:val="007A62E4"/>
    <w:rsid w:val="007A7CBB"/>
    <w:rsid w:val="007B08B6"/>
    <w:rsid w:val="007C5DD2"/>
    <w:rsid w:val="007D11AB"/>
    <w:rsid w:val="007E09EE"/>
    <w:rsid w:val="008025D2"/>
    <w:rsid w:val="0082171B"/>
    <w:rsid w:val="00852DE2"/>
    <w:rsid w:val="008A0645"/>
    <w:rsid w:val="008B0E37"/>
    <w:rsid w:val="008B4B4E"/>
    <w:rsid w:val="008D68E3"/>
    <w:rsid w:val="008F101C"/>
    <w:rsid w:val="00932401"/>
    <w:rsid w:val="00937868"/>
    <w:rsid w:val="00951AC8"/>
    <w:rsid w:val="00971C06"/>
    <w:rsid w:val="00986B24"/>
    <w:rsid w:val="009B30CC"/>
    <w:rsid w:val="009B5592"/>
    <w:rsid w:val="009D6D1D"/>
    <w:rsid w:val="009E1ED9"/>
    <w:rsid w:val="009E607F"/>
    <w:rsid w:val="009E6489"/>
    <w:rsid w:val="009F0694"/>
    <w:rsid w:val="00A062A5"/>
    <w:rsid w:val="00A10C76"/>
    <w:rsid w:val="00A13389"/>
    <w:rsid w:val="00A5038E"/>
    <w:rsid w:val="00A54982"/>
    <w:rsid w:val="00A57C82"/>
    <w:rsid w:val="00A640E2"/>
    <w:rsid w:val="00A6753D"/>
    <w:rsid w:val="00A70946"/>
    <w:rsid w:val="00A75598"/>
    <w:rsid w:val="00A7679A"/>
    <w:rsid w:val="00A93192"/>
    <w:rsid w:val="00A941FD"/>
    <w:rsid w:val="00AA5C3C"/>
    <w:rsid w:val="00AB45AF"/>
    <w:rsid w:val="00AB6B65"/>
    <w:rsid w:val="00AB7B5D"/>
    <w:rsid w:val="00AC0F7B"/>
    <w:rsid w:val="00AC4BF6"/>
    <w:rsid w:val="00AF1066"/>
    <w:rsid w:val="00AF113C"/>
    <w:rsid w:val="00B024A6"/>
    <w:rsid w:val="00B07C1F"/>
    <w:rsid w:val="00B15819"/>
    <w:rsid w:val="00B304C8"/>
    <w:rsid w:val="00B44ED6"/>
    <w:rsid w:val="00B46562"/>
    <w:rsid w:val="00B60CE8"/>
    <w:rsid w:val="00B65954"/>
    <w:rsid w:val="00B83415"/>
    <w:rsid w:val="00BA1B5E"/>
    <w:rsid w:val="00BA6670"/>
    <w:rsid w:val="00BB07C6"/>
    <w:rsid w:val="00BB0C74"/>
    <w:rsid w:val="00BB3098"/>
    <w:rsid w:val="00BB5686"/>
    <w:rsid w:val="00BC2834"/>
    <w:rsid w:val="00BC6608"/>
    <w:rsid w:val="00BC74E8"/>
    <w:rsid w:val="00BE1947"/>
    <w:rsid w:val="00BF3D92"/>
    <w:rsid w:val="00C041EC"/>
    <w:rsid w:val="00C27F82"/>
    <w:rsid w:val="00C35BD3"/>
    <w:rsid w:val="00C42753"/>
    <w:rsid w:val="00C43CB3"/>
    <w:rsid w:val="00C607C7"/>
    <w:rsid w:val="00C63D9D"/>
    <w:rsid w:val="00C655A1"/>
    <w:rsid w:val="00C7093C"/>
    <w:rsid w:val="00C8257B"/>
    <w:rsid w:val="00C82B8F"/>
    <w:rsid w:val="00C974B9"/>
    <w:rsid w:val="00CA6B36"/>
    <w:rsid w:val="00CA71AA"/>
    <w:rsid w:val="00CB06FD"/>
    <w:rsid w:val="00CB33CF"/>
    <w:rsid w:val="00CC3D83"/>
    <w:rsid w:val="00CD1A9D"/>
    <w:rsid w:val="00CD2345"/>
    <w:rsid w:val="00CE15B5"/>
    <w:rsid w:val="00CF2585"/>
    <w:rsid w:val="00CF312E"/>
    <w:rsid w:val="00CF5B0A"/>
    <w:rsid w:val="00D00176"/>
    <w:rsid w:val="00D055C1"/>
    <w:rsid w:val="00D15B2D"/>
    <w:rsid w:val="00D272B6"/>
    <w:rsid w:val="00D34978"/>
    <w:rsid w:val="00D436C8"/>
    <w:rsid w:val="00D47C4F"/>
    <w:rsid w:val="00D50A28"/>
    <w:rsid w:val="00D52345"/>
    <w:rsid w:val="00D55C28"/>
    <w:rsid w:val="00D70DDD"/>
    <w:rsid w:val="00D81727"/>
    <w:rsid w:val="00D84913"/>
    <w:rsid w:val="00D96836"/>
    <w:rsid w:val="00DD102E"/>
    <w:rsid w:val="00DE37D2"/>
    <w:rsid w:val="00DE4EBA"/>
    <w:rsid w:val="00DE7D87"/>
    <w:rsid w:val="00E04D52"/>
    <w:rsid w:val="00E07F20"/>
    <w:rsid w:val="00E13863"/>
    <w:rsid w:val="00E30005"/>
    <w:rsid w:val="00E3108C"/>
    <w:rsid w:val="00E53FC2"/>
    <w:rsid w:val="00E6414B"/>
    <w:rsid w:val="00E66A90"/>
    <w:rsid w:val="00E76233"/>
    <w:rsid w:val="00E80A5D"/>
    <w:rsid w:val="00E83EA5"/>
    <w:rsid w:val="00E86609"/>
    <w:rsid w:val="00EA2C43"/>
    <w:rsid w:val="00EA2E89"/>
    <w:rsid w:val="00EB4229"/>
    <w:rsid w:val="00EC337B"/>
    <w:rsid w:val="00EF0384"/>
    <w:rsid w:val="00EF51DC"/>
    <w:rsid w:val="00F05B80"/>
    <w:rsid w:val="00F0685D"/>
    <w:rsid w:val="00F268A6"/>
    <w:rsid w:val="00F53BAB"/>
    <w:rsid w:val="00F55BE2"/>
    <w:rsid w:val="00F575BD"/>
    <w:rsid w:val="00F615E7"/>
    <w:rsid w:val="00F6232A"/>
    <w:rsid w:val="00F847FB"/>
    <w:rsid w:val="00F87F40"/>
    <w:rsid w:val="00FA0444"/>
    <w:rsid w:val="00FB668D"/>
    <w:rsid w:val="00FB7746"/>
    <w:rsid w:val="00FC0995"/>
    <w:rsid w:val="00FC6F7A"/>
    <w:rsid w:val="00FE4B59"/>
    <w:rsid w:val="00FF32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AE2C70A0-BA79-4672-A664-4C9C7A8B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en-US"/>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974B9"/>
    <w:pPr>
      <w:spacing w:after="0" w:line="240" w:lineRule="auto"/>
      <w:jc w:val="left"/>
    </w:pPr>
    <w:rPr>
      <w:rFonts w:ascii="Times New Roman" w:eastAsia="Times New Roman" w:hAnsi="Times New Roman" w:cs="Times New Roman"/>
      <w:sz w:val="24"/>
      <w:szCs w:val="24"/>
      <w:lang w:val="pl-PL" w:eastAsia="pl-PL" w:bidi="ar-SA"/>
    </w:rPr>
  </w:style>
  <w:style w:type="paragraph" w:styleId="Nagwek1">
    <w:name w:val="heading 1"/>
    <w:aliases w:val="Tytuł1,Tytu31,Tytuł 1 st."/>
    <w:basedOn w:val="Normalny"/>
    <w:next w:val="Normalny"/>
    <w:link w:val="Nagwek1Znak"/>
    <w:qFormat/>
    <w:rsid w:val="00F87F40"/>
    <w:pPr>
      <w:spacing w:before="300" w:after="40"/>
      <w:outlineLvl w:val="0"/>
    </w:pPr>
    <w:rPr>
      <w:smallCaps/>
      <w:spacing w:val="5"/>
      <w:sz w:val="32"/>
      <w:szCs w:val="32"/>
    </w:rPr>
  </w:style>
  <w:style w:type="paragraph" w:styleId="Nagwek2">
    <w:name w:val="heading 2"/>
    <w:aliases w:val="Podtytuł1"/>
    <w:basedOn w:val="Normalny"/>
    <w:next w:val="Normalny"/>
    <w:link w:val="Nagwek2Znak"/>
    <w:unhideWhenUsed/>
    <w:qFormat/>
    <w:rsid w:val="00F87F40"/>
    <w:pPr>
      <w:spacing w:before="240" w:after="80"/>
      <w:outlineLvl w:val="1"/>
    </w:pPr>
    <w:rPr>
      <w:smallCaps/>
      <w:spacing w:val="5"/>
      <w:sz w:val="28"/>
      <w:szCs w:val="28"/>
    </w:rPr>
  </w:style>
  <w:style w:type="paragraph" w:styleId="Nagwek3">
    <w:name w:val="heading 3"/>
    <w:aliases w:val="Podtytuł2,Podtytu32"/>
    <w:basedOn w:val="Normalny"/>
    <w:next w:val="Normalny"/>
    <w:link w:val="Nagwek3Znak"/>
    <w:unhideWhenUsed/>
    <w:qFormat/>
    <w:rsid w:val="00F87F40"/>
    <w:pPr>
      <w:outlineLvl w:val="2"/>
    </w:pPr>
    <w:rPr>
      <w:smallCaps/>
      <w:spacing w:val="5"/>
    </w:rPr>
  </w:style>
  <w:style w:type="paragraph" w:styleId="Nagwek4">
    <w:name w:val="heading 4"/>
    <w:basedOn w:val="Normalny"/>
    <w:next w:val="Normalny"/>
    <w:link w:val="Nagwek4Znak"/>
    <w:uiPriority w:val="9"/>
    <w:semiHidden/>
    <w:unhideWhenUsed/>
    <w:qFormat/>
    <w:rsid w:val="00F87F40"/>
    <w:pPr>
      <w:spacing w:before="240"/>
      <w:outlineLvl w:val="3"/>
    </w:pPr>
    <w:rPr>
      <w:smallCaps/>
      <w:spacing w:val="10"/>
      <w:sz w:val="22"/>
      <w:szCs w:val="22"/>
    </w:rPr>
  </w:style>
  <w:style w:type="paragraph" w:styleId="Nagwek5">
    <w:name w:val="heading 5"/>
    <w:basedOn w:val="Normalny"/>
    <w:next w:val="Normalny"/>
    <w:link w:val="Nagwek5Znak"/>
    <w:uiPriority w:val="9"/>
    <w:semiHidden/>
    <w:unhideWhenUsed/>
    <w:qFormat/>
    <w:rsid w:val="00F87F40"/>
    <w:pPr>
      <w:spacing w:before="200"/>
      <w:outlineLvl w:val="4"/>
    </w:pPr>
    <w:rPr>
      <w:smallCaps/>
      <w:color w:val="943634" w:themeColor="accent2" w:themeShade="BF"/>
      <w:spacing w:val="10"/>
      <w:sz w:val="22"/>
      <w:szCs w:val="26"/>
    </w:rPr>
  </w:style>
  <w:style w:type="paragraph" w:styleId="Nagwek6">
    <w:name w:val="heading 6"/>
    <w:basedOn w:val="Normalny"/>
    <w:next w:val="Normalny"/>
    <w:link w:val="Nagwek6Znak"/>
    <w:uiPriority w:val="9"/>
    <w:semiHidden/>
    <w:unhideWhenUsed/>
    <w:qFormat/>
    <w:rsid w:val="00F87F40"/>
    <w:pPr>
      <w:outlineLvl w:val="5"/>
    </w:pPr>
    <w:rPr>
      <w:smallCaps/>
      <w:color w:val="C0504D" w:themeColor="accent2"/>
      <w:spacing w:val="5"/>
      <w:sz w:val="22"/>
    </w:rPr>
  </w:style>
  <w:style w:type="paragraph" w:styleId="Nagwek7">
    <w:name w:val="heading 7"/>
    <w:basedOn w:val="Normalny"/>
    <w:next w:val="Normalny"/>
    <w:link w:val="Nagwek7Znak"/>
    <w:uiPriority w:val="9"/>
    <w:semiHidden/>
    <w:unhideWhenUsed/>
    <w:qFormat/>
    <w:rsid w:val="00F87F40"/>
    <w:pPr>
      <w:outlineLvl w:val="6"/>
    </w:pPr>
    <w:rPr>
      <w:b/>
      <w:smallCaps/>
      <w:color w:val="C0504D" w:themeColor="accent2"/>
      <w:spacing w:val="10"/>
    </w:rPr>
  </w:style>
  <w:style w:type="paragraph" w:styleId="Nagwek8">
    <w:name w:val="heading 8"/>
    <w:basedOn w:val="Normalny"/>
    <w:next w:val="Normalny"/>
    <w:link w:val="Nagwek8Znak"/>
    <w:uiPriority w:val="9"/>
    <w:semiHidden/>
    <w:unhideWhenUsed/>
    <w:qFormat/>
    <w:rsid w:val="00F87F40"/>
    <w:pPr>
      <w:outlineLvl w:val="7"/>
    </w:pPr>
    <w:rPr>
      <w:b/>
      <w:i/>
      <w:smallCaps/>
      <w:color w:val="943634" w:themeColor="accent2" w:themeShade="BF"/>
    </w:rPr>
  </w:style>
  <w:style w:type="paragraph" w:styleId="Nagwek9">
    <w:name w:val="heading 9"/>
    <w:basedOn w:val="Normalny"/>
    <w:next w:val="Normalny"/>
    <w:link w:val="Nagwek9Znak"/>
    <w:uiPriority w:val="9"/>
    <w:semiHidden/>
    <w:unhideWhenUsed/>
    <w:qFormat/>
    <w:rsid w:val="00F87F40"/>
    <w:pPr>
      <w:outlineLvl w:val="8"/>
    </w:pPr>
    <w:rPr>
      <w:b/>
      <w:i/>
      <w:smallCaps/>
      <w:color w:val="622423" w:themeColor="accent2"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ytuł1 Znak,Tytu31 Znak,Tytuł 1 st. Znak"/>
    <w:basedOn w:val="Domylnaczcionkaakapitu"/>
    <w:link w:val="Nagwek1"/>
    <w:uiPriority w:val="9"/>
    <w:rsid w:val="00F87F40"/>
    <w:rPr>
      <w:smallCaps/>
      <w:spacing w:val="5"/>
      <w:sz w:val="32"/>
      <w:szCs w:val="32"/>
    </w:rPr>
  </w:style>
  <w:style w:type="character" w:customStyle="1" w:styleId="Nagwek2Znak">
    <w:name w:val="Nagłówek 2 Znak"/>
    <w:aliases w:val="Podtytuł1 Znak"/>
    <w:basedOn w:val="Domylnaczcionkaakapitu"/>
    <w:link w:val="Nagwek2"/>
    <w:uiPriority w:val="9"/>
    <w:semiHidden/>
    <w:rsid w:val="00F87F40"/>
    <w:rPr>
      <w:smallCaps/>
      <w:spacing w:val="5"/>
      <w:sz w:val="28"/>
      <w:szCs w:val="28"/>
    </w:rPr>
  </w:style>
  <w:style w:type="character" w:customStyle="1" w:styleId="Nagwek3Znak">
    <w:name w:val="Nagłówek 3 Znak"/>
    <w:aliases w:val="Podtytuł2 Znak,Podtytu32 Znak"/>
    <w:basedOn w:val="Domylnaczcionkaakapitu"/>
    <w:link w:val="Nagwek3"/>
    <w:uiPriority w:val="9"/>
    <w:semiHidden/>
    <w:rsid w:val="00F87F40"/>
    <w:rPr>
      <w:smallCaps/>
      <w:spacing w:val="5"/>
      <w:sz w:val="24"/>
      <w:szCs w:val="24"/>
    </w:rPr>
  </w:style>
  <w:style w:type="character" w:customStyle="1" w:styleId="Nagwek4Znak">
    <w:name w:val="Nagłówek 4 Znak"/>
    <w:basedOn w:val="Domylnaczcionkaakapitu"/>
    <w:link w:val="Nagwek4"/>
    <w:uiPriority w:val="9"/>
    <w:semiHidden/>
    <w:rsid w:val="00F87F40"/>
    <w:rPr>
      <w:smallCaps/>
      <w:spacing w:val="10"/>
      <w:sz w:val="22"/>
      <w:szCs w:val="22"/>
    </w:rPr>
  </w:style>
  <w:style w:type="character" w:customStyle="1" w:styleId="Nagwek5Znak">
    <w:name w:val="Nagłówek 5 Znak"/>
    <w:basedOn w:val="Domylnaczcionkaakapitu"/>
    <w:link w:val="Nagwek5"/>
    <w:uiPriority w:val="9"/>
    <w:semiHidden/>
    <w:rsid w:val="00F87F40"/>
    <w:rPr>
      <w:smallCaps/>
      <w:color w:val="943634" w:themeColor="accent2" w:themeShade="BF"/>
      <w:spacing w:val="10"/>
      <w:sz w:val="22"/>
      <w:szCs w:val="26"/>
    </w:rPr>
  </w:style>
  <w:style w:type="character" w:customStyle="1" w:styleId="Nagwek6Znak">
    <w:name w:val="Nagłówek 6 Znak"/>
    <w:basedOn w:val="Domylnaczcionkaakapitu"/>
    <w:link w:val="Nagwek6"/>
    <w:uiPriority w:val="9"/>
    <w:semiHidden/>
    <w:rsid w:val="00F87F40"/>
    <w:rPr>
      <w:smallCaps/>
      <w:color w:val="C0504D" w:themeColor="accent2"/>
      <w:spacing w:val="5"/>
      <w:sz w:val="22"/>
    </w:rPr>
  </w:style>
  <w:style w:type="character" w:customStyle="1" w:styleId="Nagwek7Znak">
    <w:name w:val="Nagłówek 7 Znak"/>
    <w:basedOn w:val="Domylnaczcionkaakapitu"/>
    <w:link w:val="Nagwek7"/>
    <w:uiPriority w:val="9"/>
    <w:semiHidden/>
    <w:rsid w:val="00F87F40"/>
    <w:rPr>
      <w:b/>
      <w:smallCaps/>
      <w:color w:val="C0504D" w:themeColor="accent2"/>
      <w:spacing w:val="10"/>
    </w:rPr>
  </w:style>
  <w:style w:type="character" w:customStyle="1" w:styleId="Nagwek8Znak">
    <w:name w:val="Nagłówek 8 Znak"/>
    <w:basedOn w:val="Domylnaczcionkaakapitu"/>
    <w:link w:val="Nagwek8"/>
    <w:uiPriority w:val="9"/>
    <w:semiHidden/>
    <w:rsid w:val="00F87F40"/>
    <w:rPr>
      <w:b/>
      <w:i/>
      <w:smallCaps/>
      <w:color w:val="943634" w:themeColor="accent2" w:themeShade="BF"/>
    </w:rPr>
  </w:style>
  <w:style w:type="character" w:customStyle="1" w:styleId="Nagwek9Znak">
    <w:name w:val="Nagłówek 9 Znak"/>
    <w:basedOn w:val="Domylnaczcionkaakapitu"/>
    <w:link w:val="Nagwek9"/>
    <w:uiPriority w:val="9"/>
    <w:semiHidden/>
    <w:rsid w:val="00F87F40"/>
    <w:rPr>
      <w:b/>
      <w:i/>
      <w:smallCaps/>
      <w:color w:val="622423" w:themeColor="accent2" w:themeShade="7F"/>
    </w:rPr>
  </w:style>
  <w:style w:type="paragraph" w:styleId="Legenda">
    <w:name w:val="caption"/>
    <w:basedOn w:val="Normalny"/>
    <w:next w:val="Normalny"/>
    <w:uiPriority w:val="35"/>
    <w:semiHidden/>
    <w:unhideWhenUsed/>
    <w:qFormat/>
    <w:rsid w:val="00F87F40"/>
    <w:rPr>
      <w:b/>
      <w:bCs/>
      <w:caps/>
      <w:sz w:val="16"/>
      <w:szCs w:val="18"/>
    </w:rPr>
  </w:style>
  <w:style w:type="paragraph" w:styleId="Tytu">
    <w:name w:val="Title"/>
    <w:basedOn w:val="Normalny"/>
    <w:next w:val="Normalny"/>
    <w:link w:val="TytuZnak"/>
    <w:uiPriority w:val="10"/>
    <w:qFormat/>
    <w:rsid w:val="00F87F40"/>
    <w:pPr>
      <w:pBdr>
        <w:top w:val="single" w:sz="12" w:space="1" w:color="C0504D" w:themeColor="accent2"/>
      </w:pBdr>
      <w:jc w:val="right"/>
    </w:pPr>
    <w:rPr>
      <w:smallCaps/>
      <w:sz w:val="48"/>
      <w:szCs w:val="48"/>
    </w:rPr>
  </w:style>
  <w:style w:type="character" w:customStyle="1" w:styleId="TytuZnak">
    <w:name w:val="Tytuł Znak"/>
    <w:basedOn w:val="Domylnaczcionkaakapitu"/>
    <w:link w:val="Tytu"/>
    <w:uiPriority w:val="10"/>
    <w:rsid w:val="00F87F40"/>
    <w:rPr>
      <w:smallCaps/>
      <w:sz w:val="48"/>
      <w:szCs w:val="48"/>
    </w:rPr>
  </w:style>
  <w:style w:type="paragraph" w:styleId="Podtytu">
    <w:name w:val="Subtitle"/>
    <w:basedOn w:val="Normalny"/>
    <w:next w:val="Normalny"/>
    <w:link w:val="PodtytuZnak"/>
    <w:uiPriority w:val="11"/>
    <w:qFormat/>
    <w:rsid w:val="00F87F40"/>
    <w:pPr>
      <w:spacing w:after="720"/>
      <w:jc w:val="right"/>
    </w:pPr>
    <w:rPr>
      <w:rFonts w:asciiTheme="majorHAnsi" w:eastAsiaTheme="majorEastAsia" w:hAnsiTheme="majorHAnsi" w:cstheme="majorBidi"/>
      <w:szCs w:val="22"/>
    </w:rPr>
  </w:style>
  <w:style w:type="character" w:customStyle="1" w:styleId="PodtytuZnak">
    <w:name w:val="Podtytuł Znak"/>
    <w:basedOn w:val="Domylnaczcionkaakapitu"/>
    <w:link w:val="Podtytu"/>
    <w:uiPriority w:val="11"/>
    <w:rsid w:val="00F87F40"/>
    <w:rPr>
      <w:rFonts w:asciiTheme="majorHAnsi" w:eastAsiaTheme="majorEastAsia" w:hAnsiTheme="majorHAnsi" w:cstheme="majorBidi"/>
      <w:szCs w:val="22"/>
    </w:rPr>
  </w:style>
  <w:style w:type="character" w:styleId="Pogrubienie">
    <w:name w:val="Strong"/>
    <w:uiPriority w:val="22"/>
    <w:qFormat/>
    <w:rsid w:val="00F87F40"/>
    <w:rPr>
      <w:b/>
      <w:color w:val="C0504D" w:themeColor="accent2"/>
    </w:rPr>
  </w:style>
  <w:style w:type="character" w:styleId="Uwydatnienie">
    <w:name w:val="Emphasis"/>
    <w:uiPriority w:val="20"/>
    <w:qFormat/>
    <w:rsid w:val="00F87F40"/>
    <w:rPr>
      <w:b/>
      <w:i/>
      <w:spacing w:val="10"/>
    </w:rPr>
  </w:style>
  <w:style w:type="paragraph" w:styleId="Bezodstpw">
    <w:name w:val="No Spacing"/>
    <w:basedOn w:val="Normalny"/>
    <w:link w:val="BezodstpwZnak"/>
    <w:uiPriority w:val="1"/>
    <w:qFormat/>
    <w:rsid w:val="00F87F40"/>
  </w:style>
  <w:style w:type="character" w:customStyle="1" w:styleId="BezodstpwZnak">
    <w:name w:val="Bez odstępów Znak"/>
    <w:basedOn w:val="Domylnaczcionkaakapitu"/>
    <w:link w:val="Bezodstpw"/>
    <w:uiPriority w:val="1"/>
    <w:rsid w:val="00F87F40"/>
  </w:style>
  <w:style w:type="paragraph" w:styleId="Akapitzlist">
    <w:name w:val="List Paragraph"/>
    <w:basedOn w:val="Normalny"/>
    <w:link w:val="AkapitzlistZnak"/>
    <w:uiPriority w:val="34"/>
    <w:qFormat/>
    <w:rsid w:val="00F87F40"/>
    <w:pPr>
      <w:ind w:left="720"/>
      <w:contextualSpacing/>
    </w:pPr>
  </w:style>
  <w:style w:type="paragraph" w:styleId="Cytat">
    <w:name w:val="Quote"/>
    <w:basedOn w:val="Normalny"/>
    <w:next w:val="Normalny"/>
    <w:link w:val="CytatZnak"/>
    <w:uiPriority w:val="29"/>
    <w:qFormat/>
    <w:rsid w:val="00F87F40"/>
    <w:rPr>
      <w:i/>
    </w:rPr>
  </w:style>
  <w:style w:type="character" w:customStyle="1" w:styleId="CytatZnak">
    <w:name w:val="Cytat Znak"/>
    <w:basedOn w:val="Domylnaczcionkaakapitu"/>
    <w:link w:val="Cytat"/>
    <w:uiPriority w:val="29"/>
    <w:rsid w:val="00F87F40"/>
    <w:rPr>
      <w:i/>
    </w:rPr>
  </w:style>
  <w:style w:type="paragraph" w:styleId="Cytatintensywny">
    <w:name w:val="Intense Quote"/>
    <w:basedOn w:val="Normalny"/>
    <w:next w:val="Normalny"/>
    <w:link w:val="CytatintensywnyZnak"/>
    <w:uiPriority w:val="30"/>
    <w:qFormat/>
    <w:rsid w:val="00F87F40"/>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CytatintensywnyZnak">
    <w:name w:val="Cytat intensywny Znak"/>
    <w:basedOn w:val="Domylnaczcionkaakapitu"/>
    <w:link w:val="Cytatintensywny"/>
    <w:uiPriority w:val="30"/>
    <w:rsid w:val="00F87F40"/>
    <w:rPr>
      <w:b/>
      <w:i/>
      <w:color w:val="FFFFFF" w:themeColor="background1"/>
      <w:shd w:val="clear" w:color="auto" w:fill="C0504D" w:themeFill="accent2"/>
    </w:rPr>
  </w:style>
  <w:style w:type="character" w:styleId="Wyrnieniedelikatne">
    <w:name w:val="Subtle Emphasis"/>
    <w:uiPriority w:val="19"/>
    <w:qFormat/>
    <w:rsid w:val="00F87F40"/>
    <w:rPr>
      <w:i/>
    </w:rPr>
  </w:style>
  <w:style w:type="character" w:styleId="Wyrnienieintensywne">
    <w:name w:val="Intense Emphasis"/>
    <w:uiPriority w:val="21"/>
    <w:qFormat/>
    <w:rsid w:val="00F87F40"/>
    <w:rPr>
      <w:b/>
      <w:i/>
      <w:color w:val="C0504D" w:themeColor="accent2"/>
      <w:spacing w:val="10"/>
    </w:rPr>
  </w:style>
  <w:style w:type="character" w:styleId="Odwoaniedelikatne">
    <w:name w:val="Subtle Reference"/>
    <w:uiPriority w:val="31"/>
    <w:qFormat/>
    <w:rsid w:val="00F87F40"/>
    <w:rPr>
      <w:b/>
    </w:rPr>
  </w:style>
  <w:style w:type="character" w:styleId="Odwoanieintensywne">
    <w:name w:val="Intense Reference"/>
    <w:uiPriority w:val="32"/>
    <w:qFormat/>
    <w:rsid w:val="00F87F40"/>
    <w:rPr>
      <w:b/>
      <w:bCs/>
      <w:smallCaps/>
      <w:spacing w:val="5"/>
      <w:sz w:val="22"/>
      <w:szCs w:val="22"/>
      <w:u w:val="single"/>
    </w:rPr>
  </w:style>
  <w:style w:type="character" w:styleId="Tytuksiki">
    <w:name w:val="Book Title"/>
    <w:uiPriority w:val="33"/>
    <w:qFormat/>
    <w:rsid w:val="00F87F40"/>
    <w:rPr>
      <w:rFonts w:asciiTheme="majorHAnsi" w:eastAsiaTheme="majorEastAsia" w:hAnsiTheme="majorHAnsi" w:cstheme="majorBidi"/>
      <w:i/>
      <w:iCs/>
      <w:sz w:val="20"/>
      <w:szCs w:val="20"/>
    </w:rPr>
  </w:style>
  <w:style w:type="paragraph" w:styleId="Nagwekspisutreci">
    <w:name w:val="TOC Heading"/>
    <w:basedOn w:val="Nagwek1"/>
    <w:next w:val="Normalny"/>
    <w:uiPriority w:val="39"/>
    <w:unhideWhenUsed/>
    <w:qFormat/>
    <w:rsid w:val="00F87F40"/>
    <w:pPr>
      <w:outlineLvl w:val="9"/>
    </w:pPr>
  </w:style>
  <w:style w:type="paragraph" w:styleId="Tekstpodstawowy">
    <w:name w:val="Body Text"/>
    <w:basedOn w:val="Normalny"/>
    <w:link w:val="TekstpodstawowyZnak"/>
    <w:rsid w:val="00F268A6"/>
    <w:pPr>
      <w:jc w:val="both"/>
    </w:pPr>
    <w:rPr>
      <w:szCs w:val="20"/>
    </w:rPr>
  </w:style>
  <w:style w:type="character" w:customStyle="1" w:styleId="TekstpodstawowyZnak">
    <w:name w:val="Tekst podstawowy Znak"/>
    <w:basedOn w:val="Domylnaczcionkaakapitu"/>
    <w:link w:val="Tekstpodstawowy"/>
    <w:rsid w:val="00F268A6"/>
    <w:rPr>
      <w:rFonts w:ascii="Times New Roman" w:eastAsia="Times New Roman" w:hAnsi="Times New Roman" w:cs="Times New Roman"/>
      <w:sz w:val="24"/>
      <w:lang w:val="pl-PL" w:eastAsia="pl-PL" w:bidi="ar-SA"/>
    </w:rPr>
  </w:style>
  <w:style w:type="paragraph" w:customStyle="1" w:styleId="Standardowytekst">
    <w:name w:val="Standardowy.tekst"/>
    <w:rsid w:val="00F268A6"/>
    <w:pPr>
      <w:overflowPunct w:val="0"/>
      <w:autoSpaceDE w:val="0"/>
      <w:autoSpaceDN w:val="0"/>
      <w:adjustRightInd w:val="0"/>
      <w:spacing w:after="0" w:line="240" w:lineRule="auto"/>
    </w:pPr>
    <w:rPr>
      <w:rFonts w:ascii="Times New Roman" w:eastAsia="Times New Roman" w:hAnsi="Times New Roman" w:cs="Times New Roman"/>
      <w:lang w:val="pl-PL" w:eastAsia="pl-PL" w:bidi="ar-SA"/>
    </w:rPr>
  </w:style>
  <w:style w:type="character" w:customStyle="1" w:styleId="AkapitzlistZnak">
    <w:name w:val="Akapit z listą Znak"/>
    <w:basedOn w:val="Domylnaczcionkaakapitu"/>
    <w:link w:val="Akapitzlist"/>
    <w:uiPriority w:val="34"/>
    <w:rsid w:val="00CA71AA"/>
    <w:rPr>
      <w:rFonts w:ascii="Times New Roman" w:eastAsia="Times New Roman" w:hAnsi="Times New Roman" w:cs="Times New Roman"/>
      <w:sz w:val="24"/>
      <w:szCs w:val="24"/>
      <w:lang w:val="pl-PL" w:eastAsia="pl-PL" w:bidi="ar-SA"/>
    </w:rPr>
  </w:style>
  <w:style w:type="paragraph" w:styleId="Spistreci2">
    <w:name w:val="toc 2"/>
    <w:basedOn w:val="Normalny"/>
    <w:next w:val="Normalny"/>
    <w:autoRedefine/>
    <w:uiPriority w:val="39"/>
    <w:unhideWhenUsed/>
    <w:qFormat/>
    <w:rsid w:val="009B30CC"/>
    <w:pPr>
      <w:spacing w:after="100"/>
      <w:ind w:left="240"/>
    </w:pPr>
  </w:style>
  <w:style w:type="character" w:styleId="Hipercze">
    <w:name w:val="Hyperlink"/>
    <w:basedOn w:val="Domylnaczcionkaakapitu"/>
    <w:uiPriority w:val="99"/>
    <w:unhideWhenUsed/>
    <w:rsid w:val="009B30CC"/>
    <w:rPr>
      <w:color w:val="0000FF" w:themeColor="hyperlink"/>
      <w:u w:val="single"/>
    </w:rPr>
  </w:style>
  <w:style w:type="paragraph" w:styleId="Tekstdymka">
    <w:name w:val="Balloon Text"/>
    <w:basedOn w:val="Normalny"/>
    <w:link w:val="TekstdymkaZnak"/>
    <w:uiPriority w:val="99"/>
    <w:semiHidden/>
    <w:unhideWhenUsed/>
    <w:rsid w:val="009B30CC"/>
    <w:rPr>
      <w:rFonts w:ascii="Tahoma" w:hAnsi="Tahoma" w:cs="Tahoma"/>
      <w:sz w:val="16"/>
      <w:szCs w:val="16"/>
    </w:rPr>
  </w:style>
  <w:style w:type="character" w:customStyle="1" w:styleId="TekstdymkaZnak">
    <w:name w:val="Tekst dymka Znak"/>
    <w:basedOn w:val="Domylnaczcionkaakapitu"/>
    <w:link w:val="Tekstdymka"/>
    <w:uiPriority w:val="99"/>
    <w:semiHidden/>
    <w:rsid w:val="009B30CC"/>
    <w:rPr>
      <w:rFonts w:ascii="Tahoma" w:eastAsia="Times New Roman" w:hAnsi="Tahoma" w:cs="Tahoma"/>
      <w:sz w:val="16"/>
      <w:szCs w:val="16"/>
      <w:lang w:val="pl-PL" w:eastAsia="pl-PL" w:bidi="ar-SA"/>
    </w:rPr>
  </w:style>
  <w:style w:type="paragraph" w:customStyle="1" w:styleId="tekstost">
    <w:name w:val="tekst ost"/>
    <w:basedOn w:val="Normalny"/>
    <w:rsid w:val="00CB06FD"/>
    <w:pPr>
      <w:overflowPunct w:val="0"/>
      <w:autoSpaceDE w:val="0"/>
      <w:autoSpaceDN w:val="0"/>
      <w:adjustRightInd w:val="0"/>
      <w:jc w:val="both"/>
    </w:pPr>
    <w:rPr>
      <w:sz w:val="20"/>
      <w:szCs w:val="20"/>
    </w:rPr>
  </w:style>
  <w:style w:type="paragraph" w:customStyle="1" w:styleId="Tekstdokumentu">
    <w:name w:val="Tekst dokumentu"/>
    <w:basedOn w:val="Normalny"/>
    <w:rsid w:val="00AB7B5D"/>
    <w:pPr>
      <w:suppressAutoHyphens/>
      <w:overflowPunct w:val="0"/>
      <w:autoSpaceDE w:val="0"/>
      <w:autoSpaceDN w:val="0"/>
      <w:adjustRightInd w:val="0"/>
      <w:spacing w:after="60"/>
      <w:ind w:firstLine="720"/>
      <w:jc w:val="both"/>
      <w:textAlignment w:val="baseline"/>
    </w:pPr>
    <w:rPr>
      <w:szCs w:val="20"/>
    </w:rPr>
  </w:style>
  <w:style w:type="paragraph" w:styleId="Nagwek">
    <w:name w:val="header"/>
    <w:basedOn w:val="Normalny"/>
    <w:link w:val="NagwekZnak"/>
    <w:unhideWhenUsed/>
    <w:rsid w:val="00AF1066"/>
    <w:pPr>
      <w:tabs>
        <w:tab w:val="center" w:pos="4536"/>
        <w:tab w:val="right" w:pos="9072"/>
      </w:tabs>
    </w:pPr>
  </w:style>
  <w:style w:type="character" w:customStyle="1" w:styleId="NagwekZnak">
    <w:name w:val="Nagłówek Znak"/>
    <w:basedOn w:val="Domylnaczcionkaakapitu"/>
    <w:link w:val="Nagwek"/>
    <w:uiPriority w:val="99"/>
    <w:rsid w:val="00AF1066"/>
    <w:rPr>
      <w:rFonts w:ascii="Times New Roman" w:eastAsia="Times New Roman" w:hAnsi="Times New Roman" w:cs="Times New Roman"/>
      <w:sz w:val="24"/>
      <w:szCs w:val="24"/>
      <w:lang w:val="pl-PL" w:eastAsia="pl-PL" w:bidi="ar-SA"/>
    </w:rPr>
  </w:style>
  <w:style w:type="paragraph" w:styleId="Stopka">
    <w:name w:val="footer"/>
    <w:basedOn w:val="Normalny"/>
    <w:link w:val="StopkaZnak"/>
    <w:uiPriority w:val="99"/>
    <w:unhideWhenUsed/>
    <w:rsid w:val="00AF1066"/>
    <w:pPr>
      <w:tabs>
        <w:tab w:val="center" w:pos="4536"/>
        <w:tab w:val="right" w:pos="9072"/>
      </w:tabs>
    </w:pPr>
  </w:style>
  <w:style w:type="character" w:customStyle="1" w:styleId="StopkaZnak">
    <w:name w:val="Stopka Znak"/>
    <w:basedOn w:val="Domylnaczcionkaakapitu"/>
    <w:link w:val="Stopka"/>
    <w:uiPriority w:val="99"/>
    <w:rsid w:val="00AF1066"/>
    <w:rPr>
      <w:rFonts w:ascii="Times New Roman" w:eastAsia="Times New Roman" w:hAnsi="Times New Roman" w:cs="Times New Roman"/>
      <w:sz w:val="24"/>
      <w:szCs w:val="24"/>
      <w:lang w:val="pl-PL" w:eastAsia="pl-PL" w:bidi="ar-SA"/>
    </w:rPr>
  </w:style>
  <w:style w:type="character" w:customStyle="1" w:styleId="FontStyle41">
    <w:name w:val="Font Style41"/>
    <w:rsid w:val="00AF1066"/>
    <w:rPr>
      <w:rFonts w:ascii="Arial" w:hAnsi="Arial" w:cs="Arial"/>
      <w:b/>
      <w:bCs/>
      <w:sz w:val="18"/>
      <w:szCs w:val="18"/>
    </w:rPr>
  </w:style>
  <w:style w:type="character" w:customStyle="1" w:styleId="FontStyle45">
    <w:name w:val="Font Style45"/>
    <w:rsid w:val="000F1048"/>
    <w:rPr>
      <w:rFonts w:ascii="Arial" w:hAnsi="Arial" w:cs="Arial"/>
      <w:sz w:val="16"/>
      <w:szCs w:val="16"/>
    </w:rPr>
  </w:style>
  <w:style w:type="paragraph" w:customStyle="1" w:styleId="Default">
    <w:name w:val="Default"/>
    <w:rsid w:val="00575721"/>
    <w:pPr>
      <w:autoSpaceDE w:val="0"/>
      <w:autoSpaceDN w:val="0"/>
      <w:adjustRightInd w:val="0"/>
      <w:spacing w:after="0" w:line="240" w:lineRule="auto"/>
      <w:jc w:val="left"/>
    </w:pPr>
    <w:rPr>
      <w:rFonts w:ascii="Times New Roman" w:hAnsi="Times New Roman" w:cs="Times New Roman"/>
      <w:color w:val="000000"/>
      <w:sz w:val="24"/>
      <w:szCs w:val="24"/>
      <w:lang w:val="pl-PL" w:bidi="ar-SA"/>
    </w:rPr>
  </w:style>
  <w:style w:type="paragraph" w:styleId="Tekstprzypisudolnego">
    <w:name w:val="footnote text"/>
    <w:basedOn w:val="Normalny"/>
    <w:link w:val="TekstprzypisudolnegoZnak"/>
    <w:rsid w:val="00F53BAB"/>
    <w:pPr>
      <w:overflowPunct w:val="0"/>
      <w:autoSpaceDE w:val="0"/>
      <w:autoSpaceDN w:val="0"/>
      <w:adjustRightInd w:val="0"/>
      <w:jc w:val="both"/>
    </w:pPr>
    <w:rPr>
      <w:sz w:val="20"/>
      <w:szCs w:val="20"/>
    </w:rPr>
  </w:style>
  <w:style w:type="character" w:customStyle="1" w:styleId="TekstprzypisudolnegoZnak">
    <w:name w:val="Tekst przypisu dolnego Znak"/>
    <w:basedOn w:val="Domylnaczcionkaakapitu"/>
    <w:link w:val="Tekstprzypisudolnego"/>
    <w:rsid w:val="00F53BAB"/>
    <w:rPr>
      <w:rFonts w:ascii="Times New Roman" w:eastAsia="Times New Roman" w:hAnsi="Times New Roman" w:cs="Times New Roman"/>
      <w:lang w:val="pl-PL" w:eastAsia="pl-PL" w:bidi="ar-SA"/>
    </w:rPr>
  </w:style>
  <w:style w:type="paragraph" w:customStyle="1" w:styleId="Zwykytekst1">
    <w:name w:val="Zwykły tekst1"/>
    <w:basedOn w:val="Normalny"/>
    <w:rsid w:val="001C04E3"/>
    <w:pPr>
      <w:suppressAutoHyphens/>
      <w:spacing w:line="360" w:lineRule="auto"/>
    </w:pPr>
    <w:rPr>
      <w:rFonts w:ascii="Courier New" w:hAnsi="Courier New" w:cs="Courier New"/>
      <w:sz w:val="20"/>
      <w:szCs w:val="20"/>
      <w:lang w:eastAsia="zh-CN"/>
    </w:rPr>
  </w:style>
  <w:style w:type="paragraph" w:styleId="Spistreci1">
    <w:name w:val="toc 1"/>
    <w:basedOn w:val="Normalny"/>
    <w:next w:val="Normalny"/>
    <w:autoRedefine/>
    <w:uiPriority w:val="39"/>
    <w:semiHidden/>
    <w:unhideWhenUsed/>
    <w:rsid w:val="00DD102E"/>
    <w:pPr>
      <w:spacing w:after="100"/>
    </w:pPr>
  </w:style>
  <w:style w:type="paragraph" w:styleId="Spistreci3">
    <w:name w:val="toc 3"/>
    <w:basedOn w:val="Normalny"/>
    <w:next w:val="Normalny"/>
    <w:autoRedefine/>
    <w:uiPriority w:val="39"/>
    <w:semiHidden/>
    <w:unhideWhenUsed/>
    <w:rsid w:val="00DD102E"/>
    <w:pPr>
      <w:spacing w:after="100"/>
      <w:ind w:left="480"/>
    </w:pPr>
  </w:style>
  <w:style w:type="character" w:customStyle="1" w:styleId="Nierozpoznanawzmianka1">
    <w:name w:val="Nierozpoznana wzmianka1"/>
    <w:basedOn w:val="Domylnaczcionkaakapitu"/>
    <w:uiPriority w:val="99"/>
    <w:semiHidden/>
    <w:unhideWhenUsed/>
    <w:rsid w:val="00DD10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501884">
      <w:bodyDiv w:val="1"/>
      <w:marLeft w:val="0"/>
      <w:marRight w:val="0"/>
      <w:marTop w:val="0"/>
      <w:marBottom w:val="0"/>
      <w:divBdr>
        <w:top w:val="none" w:sz="0" w:space="0" w:color="auto"/>
        <w:left w:val="none" w:sz="0" w:space="0" w:color="auto"/>
        <w:bottom w:val="none" w:sz="0" w:space="0" w:color="auto"/>
        <w:right w:val="none" w:sz="0" w:space="0" w:color="auto"/>
      </w:divBdr>
    </w:div>
    <w:div w:id="734739944">
      <w:bodyDiv w:val="1"/>
      <w:marLeft w:val="0"/>
      <w:marRight w:val="0"/>
      <w:marTop w:val="0"/>
      <w:marBottom w:val="0"/>
      <w:divBdr>
        <w:top w:val="none" w:sz="0" w:space="0" w:color="auto"/>
        <w:left w:val="none" w:sz="0" w:space="0" w:color="auto"/>
        <w:bottom w:val="none" w:sz="0" w:space="0" w:color="auto"/>
        <w:right w:val="none" w:sz="0" w:space="0" w:color="auto"/>
      </w:divBdr>
    </w:div>
    <w:div w:id="740982242">
      <w:bodyDiv w:val="1"/>
      <w:marLeft w:val="0"/>
      <w:marRight w:val="0"/>
      <w:marTop w:val="0"/>
      <w:marBottom w:val="0"/>
      <w:divBdr>
        <w:top w:val="none" w:sz="0" w:space="0" w:color="auto"/>
        <w:left w:val="none" w:sz="0" w:space="0" w:color="auto"/>
        <w:bottom w:val="none" w:sz="0" w:space="0" w:color="auto"/>
        <w:right w:val="none" w:sz="0" w:space="0" w:color="auto"/>
      </w:divBdr>
    </w:div>
    <w:div w:id="777675219">
      <w:bodyDiv w:val="1"/>
      <w:marLeft w:val="0"/>
      <w:marRight w:val="0"/>
      <w:marTop w:val="0"/>
      <w:marBottom w:val="0"/>
      <w:divBdr>
        <w:top w:val="none" w:sz="0" w:space="0" w:color="auto"/>
        <w:left w:val="none" w:sz="0" w:space="0" w:color="auto"/>
        <w:bottom w:val="none" w:sz="0" w:space="0" w:color="auto"/>
        <w:right w:val="none" w:sz="0" w:space="0" w:color="auto"/>
      </w:divBdr>
    </w:div>
    <w:div w:id="832990726">
      <w:bodyDiv w:val="1"/>
      <w:marLeft w:val="0"/>
      <w:marRight w:val="0"/>
      <w:marTop w:val="0"/>
      <w:marBottom w:val="0"/>
      <w:divBdr>
        <w:top w:val="none" w:sz="0" w:space="0" w:color="auto"/>
        <w:left w:val="none" w:sz="0" w:space="0" w:color="auto"/>
        <w:bottom w:val="none" w:sz="0" w:space="0" w:color="auto"/>
        <w:right w:val="none" w:sz="0" w:space="0" w:color="auto"/>
      </w:divBdr>
    </w:div>
    <w:div w:id="869993112">
      <w:bodyDiv w:val="1"/>
      <w:marLeft w:val="0"/>
      <w:marRight w:val="0"/>
      <w:marTop w:val="0"/>
      <w:marBottom w:val="0"/>
      <w:divBdr>
        <w:top w:val="none" w:sz="0" w:space="0" w:color="auto"/>
        <w:left w:val="none" w:sz="0" w:space="0" w:color="auto"/>
        <w:bottom w:val="none" w:sz="0" w:space="0" w:color="auto"/>
        <w:right w:val="none" w:sz="0" w:space="0" w:color="auto"/>
      </w:divBdr>
    </w:div>
    <w:div w:id="1105883371">
      <w:bodyDiv w:val="1"/>
      <w:marLeft w:val="0"/>
      <w:marRight w:val="0"/>
      <w:marTop w:val="0"/>
      <w:marBottom w:val="0"/>
      <w:divBdr>
        <w:top w:val="none" w:sz="0" w:space="0" w:color="auto"/>
        <w:left w:val="none" w:sz="0" w:space="0" w:color="auto"/>
        <w:bottom w:val="none" w:sz="0" w:space="0" w:color="auto"/>
        <w:right w:val="none" w:sz="0" w:space="0" w:color="auto"/>
      </w:divBdr>
    </w:div>
    <w:div w:id="1233153249">
      <w:bodyDiv w:val="1"/>
      <w:marLeft w:val="0"/>
      <w:marRight w:val="0"/>
      <w:marTop w:val="0"/>
      <w:marBottom w:val="0"/>
      <w:divBdr>
        <w:top w:val="none" w:sz="0" w:space="0" w:color="auto"/>
        <w:left w:val="none" w:sz="0" w:space="0" w:color="auto"/>
        <w:bottom w:val="none" w:sz="0" w:space="0" w:color="auto"/>
        <w:right w:val="none" w:sz="0" w:space="0" w:color="auto"/>
      </w:divBdr>
    </w:div>
    <w:div w:id="1273973105">
      <w:bodyDiv w:val="1"/>
      <w:marLeft w:val="0"/>
      <w:marRight w:val="0"/>
      <w:marTop w:val="0"/>
      <w:marBottom w:val="0"/>
      <w:divBdr>
        <w:top w:val="none" w:sz="0" w:space="0" w:color="auto"/>
        <w:left w:val="none" w:sz="0" w:space="0" w:color="auto"/>
        <w:bottom w:val="none" w:sz="0" w:space="0" w:color="auto"/>
        <w:right w:val="none" w:sz="0" w:space="0" w:color="auto"/>
      </w:divBdr>
    </w:div>
    <w:div w:id="1741639227">
      <w:bodyDiv w:val="1"/>
      <w:marLeft w:val="0"/>
      <w:marRight w:val="0"/>
      <w:marTop w:val="0"/>
      <w:marBottom w:val="0"/>
      <w:divBdr>
        <w:top w:val="none" w:sz="0" w:space="0" w:color="auto"/>
        <w:left w:val="none" w:sz="0" w:space="0" w:color="auto"/>
        <w:bottom w:val="none" w:sz="0" w:space="0" w:color="auto"/>
        <w:right w:val="none" w:sz="0" w:space="0" w:color="auto"/>
      </w:divBdr>
    </w:div>
    <w:div w:id="1831285995">
      <w:bodyDiv w:val="1"/>
      <w:marLeft w:val="0"/>
      <w:marRight w:val="0"/>
      <w:marTop w:val="0"/>
      <w:marBottom w:val="0"/>
      <w:divBdr>
        <w:top w:val="none" w:sz="0" w:space="0" w:color="auto"/>
        <w:left w:val="none" w:sz="0" w:space="0" w:color="auto"/>
        <w:bottom w:val="none" w:sz="0" w:space="0" w:color="auto"/>
        <w:right w:val="none" w:sz="0" w:space="0" w:color="auto"/>
      </w:divBdr>
    </w:div>
    <w:div w:id="208078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7CFD20-F322-45F9-BAAB-2D4B6715E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Pages>
  <Words>14512</Words>
  <Characters>87074</Characters>
  <Application>Microsoft Office Word</Application>
  <DocSecurity>0</DocSecurity>
  <Lines>725</Lines>
  <Paragraphs>202</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101384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Mateusz Gajewski</dc:creator>
  <cp:lastModifiedBy>Ania</cp:lastModifiedBy>
  <cp:revision>34</cp:revision>
  <cp:lastPrinted>2019-03-14T10:24:00Z</cp:lastPrinted>
  <dcterms:created xsi:type="dcterms:W3CDTF">2021-06-14T09:31:00Z</dcterms:created>
  <dcterms:modified xsi:type="dcterms:W3CDTF">2021-09-03T08:13:00Z</dcterms:modified>
</cp:coreProperties>
</file>